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33" w:rsidRPr="00BE4C72" w:rsidRDefault="005870AA" w:rsidP="00CA16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eastAsia="Calibri" w:hAnsi="Times New Roman" w:cs="Times New Roman"/>
          <w:sz w:val="28"/>
          <w:szCs w:val="28"/>
        </w:rPr>
        <w:t xml:space="preserve">УДК </w:t>
      </w:r>
      <w:r w:rsidRPr="00BE4C72">
        <w:rPr>
          <w:rFonts w:ascii="Times New Roman" w:hAnsi="Times New Roman" w:cs="Times New Roman"/>
          <w:iCs/>
          <w:sz w:val="28"/>
          <w:szCs w:val="28"/>
        </w:rPr>
        <w:t>536.713+546.92</w:t>
      </w:r>
      <w:r w:rsidR="002E3196" w:rsidRPr="00BE4C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196" w:rsidRPr="00BE4C72" w:rsidRDefault="000D44F4" w:rsidP="000D44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C72">
        <w:rPr>
          <w:rFonts w:ascii="Times New Roman" w:hAnsi="Times New Roman" w:cs="Times New Roman"/>
          <w:b/>
          <w:sz w:val="28"/>
          <w:szCs w:val="28"/>
        </w:rPr>
        <w:t>Влияние учета электронной подсистемы на термодинамические свойства платины.</w:t>
      </w:r>
    </w:p>
    <w:p w:rsidR="00675F5A" w:rsidRPr="00BE4C72" w:rsidRDefault="00675F5A" w:rsidP="000D44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E4C72">
        <w:rPr>
          <w:rFonts w:ascii="Times New Roman" w:hAnsi="Times New Roman" w:cs="Times New Roman"/>
          <w:b/>
          <w:sz w:val="28"/>
          <w:szCs w:val="28"/>
        </w:rPr>
        <w:t>Крамынин</w:t>
      </w:r>
      <w:proofErr w:type="spellEnd"/>
      <w:r w:rsidRPr="00BE4C72">
        <w:rPr>
          <w:rFonts w:ascii="Times New Roman" w:hAnsi="Times New Roman" w:cs="Times New Roman"/>
          <w:b/>
          <w:sz w:val="28"/>
          <w:szCs w:val="28"/>
        </w:rPr>
        <w:t xml:space="preserve"> С.П.</w:t>
      </w:r>
    </w:p>
    <w:p w:rsidR="00675F5A" w:rsidRPr="00BE4C72" w:rsidRDefault="00675F5A" w:rsidP="000C394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E4C72">
        <w:rPr>
          <w:rFonts w:ascii="Times New Roman" w:hAnsi="Times New Roman" w:cs="Times New Roman"/>
          <w:iCs/>
          <w:sz w:val="24"/>
          <w:szCs w:val="24"/>
        </w:rPr>
        <w:t xml:space="preserve">ФГБУН "Институт физики им. Х.И. Амирханова" ДФИЦ РАН. </w:t>
      </w:r>
    </w:p>
    <w:p w:rsidR="00675F5A" w:rsidRPr="00BE4C72" w:rsidRDefault="00675F5A" w:rsidP="000C394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E4C72">
        <w:rPr>
          <w:rFonts w:ascii="Times New Roman" w:hAnsi="Times New Roman" w:cs="Times New Roman"/>
          <w:iCs/>
          <w:sz w:val="24"/>
          <w:szCs w:val="24"/>
        </w:rPr>
        <w:t>367015, Россия, Республика Дагестан, г. Махачкала, ул. М.</w:t>
      </w:r>
      <w:r w:rsidR="00B62782" w:rsidRPr="00BE4C7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E4C72">
        <w:rPr>
          <w:rFonts w:ascii="Times New Roman" w:hAnsi="Times New Roman" w:cs="Times New Roman"/>
          <w:iCs/>
          <w:sz w:val="24"/>
          <w:szCs w:val="24"/>
        </w:rPr>
        <w:t>Ярагского</w:t>
      </w:r>
      <w:proofErr w:type="spellEnd"/>
      <w:r w:rsidRPr="00BE4C72">
        <w:rPr>
          <w:rFonts w:ascii="Times New Roman" w:hAnsi="Times New Roman" w:cs="Times New Roman"/>
          <w:iCs/>
          <w:sz w:val="24"/>
          <w:szCs w:val="24"/>
        </w:rPr>
        <w:t>, 94.</w:t>
      </w:r>
    </w:p>
    <w:p w:rsidR="00675F5A" w:rsidRPr="00BE4C72" w:rsidRDefault="003500D9" w:rsidP="000C394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  <w:hyperlink r:id="rId6" w:history="1">
        <w:r w:rsidR="00675F5A" w:rsidRPr="00BE4C72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kraminin</w:t>
        </w:r>
        <w:r w:rsidR="00675F5A" w:rsidRPr="00BE4C72">
          <w:rPr>
            <w:rStyle w:val="a4"/>
            <w:rFonts w:ascii="Times New Roman" w:hAnsi="Times New Roman" w:cs="Times New Roman"/>
            <w:iCs/>
            <w:sz w:val="24"/>
            <w:szCs w:val="24"/>
          </w:rPr>
          <w:t>@</w:t>
        </w:r>
        <w:r w:rsidR="00675F5A" w:rsidRPr="00BE4C72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mail</w:t>
        </w:r>
        <w:r w:rsidR="00675F5A" w:rsidRPr="00BE4C72">
          <w:rPr>
            <w:rStyle w:val="a4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="00675F5A" w:rsidRPr="00BE4C72">
          <w:rPr>
            <w:rStyle w:val="a4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</w:hyperlink>
    </w:p>
    <w:p w:rsidR="00675F5A" w:rsidRPr="00BE4C72" w:rsidRDefault="00D66562" w:rsidP="00BB72BB">
      <w:pPr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4C72">
        <w:rPr>
          <w:rFonts w:ascii="Times New Roman" w:hAnsi="Times New Roman" w:cs="Times New Roman"/>
          <w:spacing w:val="-2"/>
          <w:sz w:val="24"/>
          <w:szCs w:val="24"/>
        </w:rPr>
        <w:t>Аннотация:</w:t>
      </w:r>
      <w:r w:rsidR="00B3437F" w:rsidRPr="00BE4C72">
        <w:rPr>
          <w:rFonts w:ascii="Times New Roman" w:hAnsi="Times New Roman" w:cs="Times New Roman"/>
          <w:sz w:val="24"/>
          <w:szCs w:val="24"/>
        </w:rPr>
        <w:t xml:space="preserve"> </w:t>
      </w:r>
      <w:r w:rsidR="00B3437F" w:rsidRPr="00BE4C72">
        <w:rPr>
          <w:rFonts w:ascii="Times New Roman" w:hAnsi="Times New Roman" w:cs="Times New Roman"/>
          <w:spacing w:val="-2"/>
          <w:sz w:val="24"/>
          <w:szCs w:val="24"/>
        </w:rPr>
        <w:t>Основываясь на параметрах парного потенциала межатомного взаимодействия Ми–</w:t>
      </w:r>
      <w:proofErr w:type="spellStart"/>
      <w:r w:rsidR="00B3437F" w:rsidRPr="00BE4C72">
        <w:rPr>
          <w:rFonts w:ascii="Times New Roman" w:hAnsi="Times New Roman" w:cs="Times New Roman"/>
          <w:spacing w:val="-2"/>
          <w:sz w:val="24"/>
          <w:szCs w:val="24"/>
        </w:rPr>
        <w:t>Леннард</w:t>
      </w:r>
      <w:proofErr w:type="spellEnd"/>
      <w:r w:rsidR="00B3437F" w:rsidRPr="00BE4C72">
        <w:rPr>
          <w:rFonts w:ascii="Times New Roman" w:hAnsi="Times New Roman" w:cs="Times New Roman"/>
          <w:spacing w:val="-2"/>
          <w:sz w:val="24"/>
          <w:szCs w:val="24"/>
        </w:rPr>
        <w:t xml:space="preserve">-Джонса для </w:t>
      </w:r>
      <w:r w:rsidR="00B3437F" w:rsidRPr="00BE4C72">
        <w:rPr>
          <w:rFonts w:ascii="Times New Roman" w:hAnsi="Times New Roman" w:cs="Times New Roman"/>
          <w:spacing w:val="-2"/>
          <w:sz w:val="24"/>
          <w:szCs w:val="24"/>
          <w:lang w:val="en-US"/>
        </w:rPr>
        <w:t>Pt</w:t>
      </w:r>
      <w:r w:rsidR="00B3437F" w:rsidRPr="00BE4C72">
        <w:rPr>
          <w:rFonts w:ascii="Times New Roman" w:hAnsi="Times New Roman" w:cs="Times New Roman"/>
          <w:spacing w:val="-2"/>
          <w:sz w:val="24"/>
          <w:szCs w:val="24"/>
        </w:rPr>
        <w:t xml:space="preserve"> получены температурные и барические зависимости модуля упругости, коэффициента теплового расширения</w:t>
      </w:r>
      <w:r w:rsidR="00C52302" w:rsidRPr="00BE4C72">
        <w:rPr>
          <w:rFonts w:ascii="Times New Roman" w:hAnsi="Times New Roman" w:cs="Times New Roman"/>
          <w:spacing w:val="-2"/>
          <w:sz w:val="24"/>
          <w:szCs w:val="24"/>
        </w:rPr>
        <w:t xml:space="preserve"> и</w:t>
      </w:r>
      <w:r w:rsidR="00B3437F" w:rsidRPr="00BE4C72">
        <w:rPr>
          <w:rFonts w:ascii="Times New Roman" w:hAnsi="Times New Roman" w:cs="Times New Roman"/>
          <w:spacing w:val="-2"/>
          <w:sz w:val="24"/>
          <w:szCs w:val="24"/>
        </w:rPr>
        <w:t xml:space="preserve"> поверхностной </w:t>
      </w:r>
      <w:proofErr w:type="gramStart"/>
      <w:r w:rsidR="00B3437F" w:rsidRPr="00BE4C72">
        <w:rPr>
          <w:rFonts w:ascii="Times New Roman" w:hAnsi="Times New Roman" w:cs="Times New Roman"/>
          <w:spacing w:val="-2"/>
          <w:sz w:val="24"/>
          <w:szCs w:val="24"/>
        </w:rPr>
        <w:t>энергии,.</w:t>
      </w:r>
      <w:proofErr w:type="gramEnd"/>
      <w:r w:rsidR="00B3437F" w:rsidRPr="00BE4C72">
        <w:rPr>
          <w:rFonts w:ascii="Times New Roman" w:hAnsi="Times New Roman" w:cs="Times New Roman"/>
          <w:spacing w:val="-2"/>
          <w:sz w:val="24"/>
          <w:szCs w:val="24"/>
        </w:rPr>
        <w:t xml:space="preserve"> Указанные зависимости получены с </w:t>
      </w:r>
      <w:r w:rsidR="009361F3" w:rsidRPr="00BE4C72">
        <w:rPr>
          <w:rFonts w:ascii="Times New Roman" w:hAnsi="Times New Roman" w:cs="Times New Roman"/>
          <w:spacing w:val="-2"/>
          <w:sz w:val="24"/>
          <w:szCs w:val="24"/>
        </w:rPr>
        <w:t xml:space="preserve">как без учета, так и с </w:t>
      </w:r>
      <w:r w:rsidR="00B3437F" w:rsidRPr="00BE4C72">
        <w:rPr>
          <w:rFonts w:ascii="Times New Roman" w:hAnsi="Times New Roman" w:cs="Times New Roman"/>
          <w:spacing w:val="-2"/>
          <w:sz w:val="24"/>
          <w:szCs w:val="24"/>
        </w:rPr>
        <w:t xml:space="preserve">учетом электронной подсистемы. </w:t>
      </w:r>
      <w:r w:rsidR="009361F3" w:rsidRPr="00BE4C72">
        <w:rPr>
          <w:rFonts w:ascii="Times New Roman" w:hAnsi="Times New Roman" w:cs="Times New Roman"/>
          <w:spacing w:val="-2"/>
          <w:sz w:val="24"/>
          <w:szCs w:val="24"/>
        </w:rPr>
        <w:t>Это дало</w:t>
      </w:r>
      <w:r w:rsidR="00B3437F" w:rsidRPr="00BE4C7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361F3" w:rsidRPr="00BE4C72">
        <w:rPr>
          <w:rFonts w:ascii="Times New Roman" w:hAnsi="Times New Roman" w:cs="Times New Roman"/>
          <w:spacing w:val="-2"/>
          <w:sz w:val="24"/>
          <w:szCs w:val="24"/>
        </w:rPr>
        <w:t xml:space="preserve">возможность </w:t>
      </w:r>
      <w:r w:rsidR="00B3437F" w:rsidRPr="00BE4C72">
        <w:rPr>
          <w:rFonts w:ascii="Times New Roman" w:hAnsi="Times New Roman" w:cs="Times New Roman"/>
          <w:spacing w:val="-2"/>
          <w:sz w:val="24"/>
          <w:szCs w:val="24"/>
        </w:rPr>
        <w:t>исследование влияни</w:t>
      </w:r>
      <w:r w:rsidR="009361F3" w:rsidRPr="00BE4C72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B3437F" w:rsidRPr="00BE4C72">
        <w:rPr>
          <w:rFonts w:ascii="Times New Roman" w:hAnsi="Times New Roman" w:cs="Times New Roman"/>
          <w:spacing w:val="-2"/>
          <w:sz w:val="24"/>
          <w:szCs w:val="24"/>
        </w:rPr>
        <w:t xml:space="preserve"> электронной подсистемы на вышеуказанные зависимости.</w:t>
      </w:r>
    </w:p>
    <w:p w:rsidR="00BB72BB" w:rsidRPr="00BE4C72" w:rsidRDefault="00BB72BB" w:rsidP="00BB72BB">
      <w:pPr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E4C72">
        <w:rPr>
          <w:rFonts w:ascii="Times New Roman" w:hAnsi="Times New Roman" w:cs="Times New Roman"/>
          <w:spacing w:val="-2"/>
          <w:sz w:val="24"/>
          <w:szCs w:val="24"/>
        </w:rPr>
        <w:t>Ключевые слова:</w:t>
      </w:r>
      <w:r w:rsidR="00947E3B" w:rsidRPr="00BE4C72">
        <w:rPr>
          <w:rFonts w:ascii="Times New Roman" w:hAnsi="Times New Roman" w:cs="Times New Roman"/>
          <w:spacing w:val="-2"/>
          <w:sz w:val="24"/>
          <w:szCs w:val="24"/>
        </w:rPr>
        <w:t xml:space="preserve"> платина, теплоемкость, коэффициент теплового расширения, электронная теплоемкость.</w:t>
      </w:r>
    </w:p>
    <w:p w:rsidR="004467A7" w:rsidRPr="00BE4C72" w:rsidRDefault="004467A7" w:rsidP="00C2160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C7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C21607" w:rsidRPr="00BE4C72" w:rsidRDefault="00C21607" w:rsidP="00C216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sz w:val="28"/>
          <w:szCs w:val="28"/>
        </w:rPr>
        <w:t xml:space="preserve">Платина </w:t>
      </w:r>
      <w:r w:rsidR="009361F3" w:rsidRPr="00BE4C72">
        <w:rPr>
          <w:rFonts w:ascii="Times New Roman" w:hAnsi="Times New Roman" w:cs="Times New Roman"/>
          <w:sz w:val="28"/>
          <w:szCs w:val="28"/>
        </w:rPr>
        <w:t>(</w:t>
      </w:r>
      <w:r w:rsidR="009361F3" w:rsidRPr="00BE4C7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="009361F3" w:rsidRPr="00BE4C72">
        <w:rPr>
          <w:rFonts w:ascii="Times New Roman" w:hAnsi="Times New Roman" w:cs="Times New Roman"/>
          <w:sz w:val="28"/>
          <w:szCs w:val="28"/>
        </w:rPr>
        <w:t xml:space="preserve">) </w:t>
      </w:r>
      <w:r w:rsidRPr="00BE4C72">
        <w:rPr>
          <w:rFonts w:ascii="Times New Roman" w:hAnsi="Times New Roman" w:cs="Times New Roman"/>
          <w:sz w:val="28"/>
          <w:szCs w:val="28"/>
        </w:rPr>
        <w:t xml:space="preserve">широко используется в научных и промышленных устройствах благодаря своим уникальным механическим, теплофизическим и химическим свойствам. В частности, платина термостойка и способна выдерживать механические нагрузки в агрессивных средах при очень высоких температурах в течение многих тысяч часов. Платина часто используется в качестве высокотемпературного маркера давления в экспериментах по лазерному нагреву из-за её способности хорошо поглощать лазерное излучение и отсутствию структурных переходов при больших сжатиях, а также химической инертности. Платина широко применяется в возобновляемой энергетике, нефтехимической промышленности, автомобилестроении и фармацевтической инженерии [1]. </w:t>
      </w:r>
      <w:r w:rsidR="00F07BD2" w:rsidRPr="00BE4C72">
        <w:rPr>
          <w:rFonts w:ascii="Times New Roman" w:hAnsi="Times New Roman" w:cs="Times New Roman"/>
          <w:sz w:val="28"/>
          <w:szCs w:val="28"/>
        </w:rPr>
        <w:t xml:space="preserve">Несмотря на то, что платина является широко изучаемым металлом, некоторые зависимости для </w:t>
      </w:r>
      <w:r w:rsidR="009361F3" w:rsidRPr="00BE4C72">
        <w:rPr>
          <w:rFonts w:ascii="Times New Roman" w:hAnsi="Times New Roman" w:cs="Times New Roman"/>
          <w:sz w:val="28"/>
          <w:szCs w:val="28"/>
        </w:rPr>
        <w:t>гранецентрированной кубической (ГЦК) структуры платины</w:t>
      </w:r>
      <w:r w:rsidR="00F07BD2" w:rsidRPr="00BE4C72">
        <w:rPr>
          <w:rFonts w:ascii="Times New Roman" w:hAnsi="Times New Roman" w:cs="Times New Roman"/>
          <w:sz w:val="28"/>
          <w:szCs w:val="28"/>
        </w:rPr>
        <w:t xml:space="preserve"> </w:t>
      </w:r>
      <w:r w:rsidR="009361F3" w:rsidRPr="00BE4C72">
        <w:rPr>
          <w:rFonts w:ascii="Times New Roman" w:hAnsi="Times New Roman" w:cs="Times New Roman"/>
          <w:sz w:val="28"/>
          <w:szCs w:val="28"/>
        </w:rPr>
        <w:t>(</w:t>
      </w:r>
      <w:r w:rsidR="00F07BD2" w:rsidRPr="00BE4C72">
        <w:rPr>
          <w:rFonts w:ascii="Times New Roman" w:hAnsi="Times New Roman" w:cs="Times New Roman"/>
          <w:sz w:val="28"/>
          <w:szCs w:val="28"/>
        </w:rPr>
        <w:t>ГЦК-</w:t>
      </w:r>
      <w:r w:rsidR="00F07BD2" w:rsidRPr="00BE4C7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="009361F3" w:rsidRPr="00BE4C72">
        <w:rPr>
          <w:rFonts w:ascii="Times New Roman" w:hAnsi="Times New Roman" w:cs="Times New Roman"/>
          <w:sz w:val="28"/>
          <w:szCs w:val="28"/>
        </w:rPr>
        <w:t>)</w:t>
      </w:r>
      <w:r w:rsidR="00F07BD2" w:rsidRPr="00BE4C72">
        <w:rPr>
          <w:rFonts w:ascii="Times New Roman" w:hAnsi="Times New Roman" w:cs="Times New Roman"/>
          <w:sz w:val="28"/>
          <w:szCs w:val="28"/>
        </w:rPr>
        <w:t xml:space="preserve"> остаются не изученными, как экспериментально, так и теоретически.</w:t>
      </w:r>
    </w:p>
    <w:p w:rsidR="00875254" w:rsidRPr="00BE4C72" w:rsidRDefault="00875254" w:rsidP="00C216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sz w:val="28"/>
          <w:szCs w:val="28"/>
        </w:rPr>
        <w:t xml:space="preserve">В данной работе с единых позиций, на основе формализма </w:t>
      </w:r>
      <w:r w:rsidR="009361F3" w:rsidRPr="00BE4C72">
        <w:rPr>
          <w:rFonts w:ascii="Times New Roman" w:hAnsi="Times New Roman" w:cs="Times New Roman"/>
          <w:sz w:val="28"/>
          <w:szCs w:val="28"/>
        </w:rPr>
        <w:t xml:space="preserve">из </w:t>
      </w:r>
      <w:r w:rsidRPr="00BE4C72">
        <w:rPr>
          <w:rFonts w:ascii="Times New Roman" w:hAnsi="Times New Roman" w:cs="Times New Roman"/>
          <w:sz w:val="28"/>
          <w:szCs w:val="28"/>
        </w:rPr>
        <w:t>[</w:t>
      </w:r>
      <w:r w:rsidR="00943EF9" w:rsidRPr="00BE4C72">
        <w:rPr>
          <w:rFonts w:ascii="Times New Roman" w:hAnsi="Times New Roman" w:cs="Times New Roman"/>
          <w:sz w:val="28"/>
          <w:szCs w:val="28"/>
        </w:rPr>
        <w:t>2</w:t>
      </w:r>
      <w:r w:rsidRPr="00BE4C72">
        <w:rPr>
          <w:rFonts w:ascii="Times New Roman" w:hAnsi="Times New Roman" w:cs="Times New Roman"/>
          <w:sz w:val="28"/>
          <w:szCs w:val="28"/>
        </w:rPr>
        <w:t>] для ГЦК-</w:t>
      </w:r>
      <w:r w:rsidRPr="00BE4C7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BE4C72">
        <w:rPr>
          <w:rFonts w:ascii="Times New Roman" w:hAnsi="Times New Roman" w:cs="Times New Roman"/>
          <w:sz w:val="28"/>
          <w:szCs w:val="28"/>
        </w:rPr>
        <w:t xml:space="preserve"> рассчитаны</w:t>
      </w:r>
      <w:r w:rsidR="00B46134" w:rsidRPr="00BE4C72">
        <w:rPr>
          <w:rFonts w:ascii="Times New Roman" w:hAnsi="Times New Roman" w:cs="Times New Roman"/>
          <w:sz w:val="28"/>
          <w:szCs w:val="28"/>
        </w:rPr>
        <w:t xml:space="preserve"> уравнение состояния</w:t>
      </w:r>
      <w:r w:rsidRPr="00BE4C72">
        <w:rPr>
          <w:rFonts w:ascii="Times New Roman" w:hAnsi="Times New Roman" w:cs="Times New Roman"/>
          <w:sz w:val="28"/>
          <w:szCs w:val="28"/>
        </w:rPr>
        <w:t xml:space="preserve"> </w:t>
      </w:r>
      <w:r w:rsidR="00907ADF" w:rsidRPr="00BE4C72">
        <w:rPr>
          <w:rFonts w:ascii="Times New Roman" w:hAnsi="Times New Roman" w:cs="Times New Roman"/>
          <w:sz w:val="28"/>
          <w:szCs w:val="28"/>
        </w:rPr>
        <w:t>и температурные</w:t>
      </w:r>
      <w:r w:rsidRPr="00BE4C72">
        <w:rPr>
          <w:rFonts w:ascii="Times New Roman" w:hAnsi="Times New Roman" w:cs="Times New Roman"/>
          <w:sz w:val="28"/>
          <w:szCs w:val="28"/>
        </w:rPr>
        <w:t xml:space="preserve"> зависимости поверхностной энергии, также получены графики температурных зависимостей</w:t>
      </w:r>
      <w:r w:rsidR="00907ADF" w:rsidRPr="00BE4C72">
        <w:rPr>
          <w:rFonts w:ascii="Times New Roman" w:hAnsi="Times New Roman" w:cs="Times New Roman"/>
          <w:sz w:val="28"/>
          <w:szCs w:val="28"/>
        </w:rPr>
        <w:t xml:space="preserve"> для изобарной теплоемкости</w:t>
      </w:r>
      <w:r w:rsidR="00AF6E94" w:rsidRPr="00BE4C72">
        <w:rPr>
          <w:rFonts w:ascii="Times New Roman" w:hAnsi="Times New Roman" w:cs="Times New Roman"/>
          <w:sz w:val="28"/>
          <w:szCs w:val="28"/>
        </w:rPr>
        <w:t xml:space="preserve"> </w:t>
      </w:r>
      <w:r w:rsidR="00AF6E94" w:rsidRPr="00BE4C72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AF6E94" w:rsidRPr="00BE4C7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67480B" w:rsidRPr="00BE4C72">
        <w:rPr>
          <w:rFonts w:ascii="Times New Roman" w:hAnsi="Times New Roman" w:cs="Times New Roman"/>
          <w:sz w:val="28"/>
          <w:szCs w:val="28"/>
        </w:rPr>
        <w:t xml:space="preserve"> и</w:t>
      </w:r>
      <w:r w:rsidR="00907ADF" w:rsidRPr="00BE4C72">
        <w:rPr>
          <w:rFonts w:ascii="Times New Roman" w:hAnsi="Times New Roman" w:cs="Times New Roman"/>
          <w:sz w:val="28"/>
          <w:szCs w:val="28"/>
        </w:rPr>
        <w:t xml:space="preserve"> коэффициента теплового расширения</w:t>
      </w:r>
      <w:r w:rsidR="00AF6E94" w:rsidRPr="00BE4C72">
        <w:rPr>
          <w:rFonts w:ascii="Times New Roman" w:hAnsi="Times New Roman" w:cs="Times New Roman"/>
          <w:sz w:val="28"/>
          <w:szCs w:val="28"/>
        </w:rPr>
        <w:t xml:space="preserve"> </w:t>
      </w:r>
      <w:r w:rsidR="00AF6E94" w:rsidRPr="00BE4C72">
        <w:rPr>
          <w:rFonts w:ascii="Times New Roman" w:hAnsi="Times New Roman" w:cs="Times New Roman"/>
          <w:bCs/>
          <w:sz w:val="28"/>
          <w:szCs w:val="28"/>
          <w:lang w:val="en-GB"/>
        </w:rPr>
        <w:t>α</w:t>
      </w:r>
      <w:r w:rsidR="00AF6E94" w:rsidRPr="00BE4C72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  <w:lang w:val="en-GB"/>
        </w:rPr>
        <w:t>p</w:t>
      </w:r>
      <w:r w:rsidRPr="00BE4C72">
        <w:rPr>
          <w:rFonts w:ascii="Times New Roman" w:hAnsi="Times New Roman" w:cs="Times New Roman"/>
          <w:sz w:val="28"/>
          <w:szCs w:val="28"/>
        </w:rPr>
        <w:t xml:space="preserve">. Показана эволюция </w:t>
      </w:r>
      <w:r w:rsidR="00FC7E6B" w:rsidRPr="00BE4C72">
        <w:rPr>
          <w:rFonts w:ascii="Times New Roman" w:hAnsi="Times New Roman" w:cs="Times New Roman"/>
          <w:sz w:val="28"/>
          <w:szCs w:val="28"/>
        </w:rPr>
        <w:t>температурных</w:t>
      </w:r>
      <w:r w:rsidRPr="00BE4C72">
        <w:rPr>
          <w:rFonts w:ascii="Times New Roman" w:hAnsi="Times New Roman" w:cs="Times New Roman"/>
          <w:sz w:val="28"/>
          <w:szCs w:val="28"/>
        </w:rPr>
        <w:t xml:space="preserve"> зависимостей </w:t>
      </w:r>
      <w:r w:rsidR="0067480B" w:rsidRPr="00BE4C72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67480B" w:rsidRPr="00BE4C7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Pr="00BE4C72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Pr="00BE4C72">
        <w:rPr>
          <w:rFonts w:ascii="Times New Roman" w:hAnsi="Times New Roman" w:cs="Times New Roman"/>
          <w:bCs/>
          <w:sz w:val="28"/>
          <w:szCs w:val="28"/>
          <w:lang w:val="en-GB"/>
        </w:rPr>
        <w:t>α</w:t>
      </w:r>
      <w:r w:rsidRPr="00BE4C72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  <w:lang w:val="en-GB"/>
        </w:rPr>
        <w:t>p</w:t>
      </w:r>
      <w:r w:rsidRPr="00BE4C72">
        <w:rPr>
          <w:rFonts w:ascii="Times New Roman" w:hAnsi="Times New Roman" w:cs="Times New Roman"/>
          <w:bCs/>
          <w:iCs/>
          <w:sz w:val="28"/>
          <w:szCs w:val="28"/>
        </w:rPr>
        <w:t xml:space="preserve"> при переходе от</w:t>
      </w:r>
      <w:r w:rsidR="00FC7E6B" w:rsidRPr="00BE4C72">
        <w:rPr>
          <w:rFonts w:ascii="Times New Roman" w:hAnsi="Times New Roman" w:cs="Times New Roman"/>
          <w:bCs/>
          <w:iCs/>
          <w:sz w:val="28"/>
          <w:szCs w:val="28"/>
        </w:rPr>
        <w:t xml:space="preserve"> расчетов без учета электронной подсистемы, </w:t>
      </w:r>
      <w:r w:rsidR="00D27B29" w:rsidRPr="00BE4C72">
        <w:rPr>
          <w:rFonts w:ascii="Times New Roman" w:hAnsi="Times New Roman" w:cs="Times New Roman"/>
          <w:bCs/>
          <w:iCs/>
          <w:sz w:val="28"/>
          <w:szCs w:val="28"/>
        </w:rPr>
        <w:t>к расчетам,</w:t>
      </w:r>
      <w:r w:rsidR="00FC7E6B" w:rsidRPr="00BE4C72">
        <w:rPr>
          <w:rFonts w:ascii="Times New Roman" w:hAnsi="Times New Roman" w:cs="Times New Roman"/>
          <w:bCs/>
          <w:iCs/>
          <w:sz w:val="28"/>
          <w:szCs w:val="28"/>
        </w:rPr>
        <w:t xml:space="preserve"> уч</w:t>
      </w:r>
      <w:r w:rsidR="00DD3D05" w:rsidRPr="00BE4C72">
        <w:rPr>
          <w:rFonts w:ascii="Times New Roman" w:hAnsi="Times New Roman" w:cs="Times New Roman"/>
          <w:bCs/>
          <w:iCs/>
          <w:sz w:val="28"/>
          <w:szCs w:val="28"/>
        </w:rPr>
        <w:t>итывающим ее влияние</w:t>
      </w:r>
      <w:r w:rsidRPr="00BE4C7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A45E8D" w:rsidRPr="00BE4C72" w:rsidRDefault="00A45E8D" w:rsidP="00A45E8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C72">
        <w:rPr>
          <w:rFonts w:ascii="Times New Roman" w:hAnsi="Times New Roman" w:cs="Times New Roman"/>
          <w:b/>
          <w:sz w:val="28"/>
          <w:szCs w:val="28"/>
        </w:rPr>
        <w:t>Метод расчета</w:t>
      </w:r>
    </w:p>
    <w:p w:rsidR="00A45E8D" w:rsidRPr="00BE4C72" w:rsidRDefault="00A45E8D" w:rsidP="00A45E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sz w:val="28"/>
          <w:szCs w:val="28"/>
        </w:rPr>
        <w:t xml:space="preserve">Для расчета свойств </w:t>
      </w:r>
      <w:r w:rsidR="009361F3" w:rsidRPr="00BE4C72">
        <w:rPr>
          <w:rFonts w:ascii="Times New Roman" w:hAnsi="Times New Roman" w:cs="Times New Roman"/>
          <w:sz w:val="28"/>
          <w:szCs w:val="28"/>
        </w:rPr>
        <w:t>ГЦК-</w:t>
      </w:r>
      <w:r w:rsidR="009361F3" w:rsidRPr="00BE4C7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BE4C72">
        <w:rPr>
          <w:rFonts w:ascii="Times New Roman" w:hAnsi="Times New Roman" w:cs="Times New Roman"/>
          <w:iCs/>
          <w:sz w:val="28"/>
          <w:szCs w:val="28"/>
        </w:rPr>
        <w:t xml:space="preserve"> п</w:t>
      </w:r>
      <w:r w:rsidRPr="00BE4C72">
        <w:rPr>
          <w:rFonts w:ascii="Times New Roman" w:hAnsi="Times New Roman" w:cs="Times New Roman"/>
          <w:sz w:val="28"/>
          <w:szCs w:val="28"/>
        </w:rPr>
        <w:t>редставим парное межатомное взаимодействие в виде потенциала Ми</w:t>
      </w:r>
      <w:r w:rsidR="009361F3" w:rsidRPr="00BE4C7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BE4C72">
        <w:rPr>
          <w:rFonts w:ascii="Times New Roman" w:hAnsi="Times New Roman" w:cs="Times New Roman"/>
          <w:sz w:val="28"/>
          <w:szCs w:val="28"/>
        </w:rPr>
        <w:t>Леннард</w:t>
      </w:r>
      <w:proofErr w:type="spellEnd"/>
      <w:r w:rsidRPr="00BE4C72">
        <w:rPr>
          <w:rFonts w:ascii="Times New Roman" w:hAnsi="Times New Roman" w:cs="Times New Roman"/>
          <w:sz w:val="28"/>
          <w:szCs w:val="28"/>
        </w:rPr>
        <w:t>-Джонса [</w:t>
      </w:r>
      <w:r w:rsidR="00943EF9" w:rsidRPr="00BE4C72">
        <w:rPr>
          <w:rFonts w:ascii="Times New Roman" w:hAnsi="Times New Roman" w:cs="Times New Roman"/>
          <w:sz w:val="28"/>
          <w:szCs w:val="28"/>
        </w:rPr>
        <w:t>2</w:t>
      </w:r>
      <w:r w:rsidRPr="00BE4C72">
        <w:rPr>
          <w:rFonts w:ascii="Times New Roman" w:hAnsi="Times New Roman" w:cs="Times New Roman"/>
          <w:sz w:val="28"/>
          <w:szCs w:val="28"/>
        </w:rPr>
        <w:t>]:</w:t>
      </w:r>
    </w:p>
    <w:p w:rsidR="00BF0910" w:rsidRPr="00BE4C72" w:rsidRDefault="00BF0910" w:rsidP="00BF0910">
      <w:pPr>
        <w:widowControl w:val="0"/>
        <w:contextualSpacing/>
        <w:jc w:val="right"/>
        <w:rPr>
          <w:rFonts w:ascii="Times New Roman" w:hAnsi="Times New Roman"/>
          <w:sz w:val="28"/>
          <w:szCs w:val="28"/>
        </w:rPr>
      </w:pPr>
      <w:r w:rsidRPr="00BE4C72">
        <w:rPr>
          <w:rFonts w:ascii="Times New Roman" w:hAnsi="Times New Roman"/>
          <w:position w:val="-42"/>
          <w:sz w:val="28"/>
          <w:szCs w:val="28"/>
        </w:rPr>
        <w:object w:dxaOrig="3800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3pt;height:45.65pt" o:ole="">
            <v:imagedata r:id="rId7" o:title=""/>
          </v:shape>
          <o:OLEObject Type="Embed" ProgID="Equation.3" ShapeID="_x0000_i1025" DrawAspect="Content" ObjectID="_1824759221" r:id="rId8"/>
        </w:object>
      </w:r>
      <w:r w:rsidRPr="00BE4C72">
        <w:rPr>
          <w:rFonts w:ascii="Times New Roman" w:hAnsi="Times New Roman"/>
          <w:sz w:val="28"/>
          <w:szCs w:val="28"/>
        </w:rPr>
        <w:t xml:space="preserve"> ,                                         (1)</w:t>
      </w:r>
    </w:p>
    <w:p w:rsidR="00A45E8D" w:rsidRPr="00BE4C72" w:rsidRDefault="00A45E8D" w:rsidP="00CB7E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sz w:val="28"/>
          <w:szCs w:val="28"/>
        </w:rPr>
        <w:t xml:space="preserve">где </w:t>
      </w:r>
      <w:r w:rsidRPr="00BE4C72">
        <w:rPr>
          <w:rFonts w:ascii="Times New Roman" w:hAnsi="Times New Roman" w:cs="Times New Roman"/>
          <w:i/>
          <w:iCs/>
          <w:sz w:val="28"/>
          <w:szCs w:val="28"/>
          <w:lang w:val="en-GB"/>
        </w:rPr>
        <w:t>D</w:t>
      </w:r>
      <w:r w:rsidRPr="00BE4C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E4C72">
        <w:rPr>
          <w:rFonts w:ascii="Times New Roman" w:hAnsi="Times New Roman" w:cs="Times New Roman"/>
          <w:i/>
          <w:iCs/>
          <w:sz w:val="28"/>
          <w:szCs w:val="28"/>
          <w:lang w:val="en-US"/>
        </w:rPr>
        <w:t>r</w:t>
      </w:r>
      <w:r w:rsidRPr="00BE4C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proofErr w:type="spellEnd"/>
      <w:r w:rsidRPr="00BE4C72">
        <w:rPr>
          <w:rFonts w:ascii="Times New Roman" w:hAnsi="Times New Roman" w:cs="Times New Roman"/>
          <w:sz w:val="28"/>
          <w:szCs w:val="28"/>
        </w:rPr>
        <w:t xml:space="preserve"> – глубина и координата минимума потенциала, </w:t>
      </w:r>
      <w:proofErr w:type="gramStart"/>
      <w:r w:rsidRPr="00BE4C72">
        <w:rPr>
          <w:rFonts w:ascii="Times New Roman" w:hAnsi="Times New Roman" w:cs="Times New Roman"/>
          <w:i/>
          <w:iCs/>
          <w:sz w:val="28"/>
          <w:szCs w:val="28"/>
          <w:lang w:val="en-GB"/>
        </w:rPr>
        <w:t>b</w:t>
      </w:r>
      <w:r w:rsidRPr="00BE4C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4C72">
        <w:rPr>
          <w:rFonts w:ascii="Times New Roman" w:hAnsi="Times New Roman" w:cs="Times New Roman"/>
          <w:sz w:val="28"/>
          <w:szCs w:val="28"/>
        </w:rPr>
        <w:t>&gt;</w:t>
      </w:r>
      <w:proofErr w:type="gramEnd"/>
      <w:r w:rsidRPr="00BE4C72">
        <w:rPr>
          <w:rFonts w:ascii="Times New Roman" w:hAnsi="Times New Roman" w:cs="Times New Roman"/>
          <w:sz w:val="28"/>
          <w:szCs w:val="28"/>
        </w:rPr>
        <w:t xml:space="preserve"> </w:t>
      </w:r>
      <w:r w:rsidRPr="00BE4C72">
        <w:rPr>
          <w:rFonts w:ascii="Times New Roman" w:hAnsi="Times New Roman" w:cs="Times New Roman"/>
          <w:i/>
          <w:iCs/>
          <w:sz w:val="28"/>
          <w:szCs w:val="28"/>
          <w:lang w:val="en-GB"/>
        </w:rPr>
        <w:t>a</w:t>
      </w:r>
      <w:r w:rsidRPr="00BE4C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E4C72">
        <w:rPr>
          <w:rFonts w:ascii="Times New Roman" w:hAnsi="Times New Roman" w:cs="Times New Roman"/>
          <w:iCs/>
          <w:sz w:val="28"/>
          <w:szCs w:val="28"/>
        </w:rPr>
        <w:t xml:space="preserve">&gt; 1 </w:t>
      </w:r>
      <w:r w:rsidRPr="00BE4C72">
        <w:rPr>
          <w:rFonts w:ascii="Times New Roman" w:hAnsi="Times New Roman" w:cs="Times New Roman"/>
          <w:sz w:val="28"/>
          <w:szCs w:val="28"/>
        </w:rPr>
        <w:t xml:space="preserve">– параметры.  </w:t>
      </w:r>
    </w:p>
    <w:p w:rsidR="00A45E8D" w:rsidRPr="00BE4C72" w:rsidRDefault="00A45E8D" w:rsidP="00A45E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sz w:val="28"/>
          <w:szCs w:val="28"/>
        </w:rPr>
        <w:t>Расчеты термодинамических свойств производились на основе формализма из [</w:t>
      </w:r>
      <w:r w:rsidR="00943EF9" w:rsidRPr="00BE4C72">
        <w:rPr>
          <w:rFonts w:ascii="Times New Roman" w:hAnsi="Times New Roman" w:cs="Times New Roman"/>
          <w:sz w:val="28"/>
          <w:szCs w:val="28"/>
        </w:rPr>
        <w:t>2</w:t>
      </w:r>
      <w:r w:rsidRPr="00BE4C72">
        <w:rPr>
          <w:rFonts w:ascii="Times New Roman" w:hAnsi="Times New Roman" w:cs="Times New Roman"/>
          <w:sz w:val="28"/>
          <w:szCs w:val="28"/>
        </w:rPr>
        <w:t xml:space="preserve">]. Для расчётов свойств ГЦК - платины были использованы следующие параметры: масса атома </w:t>
      </w:r>
      <w:r w:rsidRPr="00BE4C72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BE4C72">
        <w:rPr>
          <w:rFonts w:ascii="Times New Roman" w:hAnsi="Times New Roman" w:cs="Times New Roman"/>
          <w:sz w:val="28"/>
          <w:szCs w:val="28"/>
        </w:rPr>
        <w:t>(</w:t>
      </w:r>
      <w:r w:rsidRPr="00BE4C7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BE4C72">
        <w:rPr>
          <w:rFonts w:ascii="Times New Roman" w:hAnsi="Times New Roman" w:cs="Times New Roman"/>
          <w:sz w:val="28"/>
          <w:szCs w:val="28"/>
        </w:rPr>
        <w:t xml:space="preserve">) = </w:t>
      </w:r>
      <w:r w:rsidRPr="00BE4C72">
        <w:rPr>
          <w:rFonts w:ascii="Times New Roman" w:hAnsi="Times New Roman" w:cs="Times New Roman"/>
          <w:bCs/>
          <w:sz w:val="28"/>
          <w:szCs w:val="28"/>
        </w:rPr>
        <w:t xml:space="preserve">195.08 </w:t>
      </w:r>
      <w:proofErr w:type="spellStart"/>
      <w:r w:rsidRPr="00BE4C72">
        <w:rPr>
          <w:rFonts w:ascii="Times New Roman" w:hAnsi="Times New Roman" w:cs="Times New Roman"/>
          <w:sz w:val="28"/>
          <w:szCs w:val="28"/>
        </w:rPr>
        <w:t>а.е.м</w:t>
      </w:r>
      <w:proofErr w:type="spellEnd"/>
      <w:r w:rsidRPr="00BE4C72">
        <w:rPr>
          <w:rFonts w:ascii="Times New Roman" w:hAnsi="Times New Roman" w:cs="Times New Roman"/>
          <w:sz w:val="28"/>
          <w:szCs w:val="28"/>
        </w:rPr>
        <w:t xml:space="preserve">.; </w:t>
      </w:r>
      <w:proofErr w:type="spellStart"/>
      <w:proofErr w:type="gramStart"/>
      <w:r w:rsidRPr="00BE4C72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BE4C7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proofErr w:type="spellEnd"/>
      <w:r w:rsidRPr="00BE4C7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E4C72">
        <w:rPr>
          <w:rFonts w:ascii="Times New Roman" w:hAnsi="Times New Roman" w:cs="Times New Roman"/>
          <w:sz w:val="28"/>
          <w:szCs w:val="28"/>
        </w:rPr>
        <w:sym w:font="Symbol" w:char="F0A5"/>
      </w:r>
      <w:r w:rsidRPr="00BE4C72">
        <w:rPr>
          <w:rFonts w:ascii="Times New Roman" w:hAnsi="Times New Roman" w:cs="Times New Roman"/>
          <w:sz w:val="28"/>
          <w:szCs w:val="28"/>
        </w:rPr>
        <w:t xml:space="preserve">) = 12 – первое координационное число в макрокристалле и </w:t>
      </w:r>
      <w:proofErr w:type="spellStart"/>
      <w:r w:rsidRPr="00BE4C72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BE4C7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proofErr w:type="spellEnd"/>
      <w:r w:rsidRPr="00BE4C72">
        <w:rPr>
          <w:rFonts w:ascii="Times New Roman" w:hAnsi="Times New Roman" w:cs="Times New Roman"/>
          <w:sz w:val="28"/>
          <w:szCs w:val="28"/>
        </w:rPr>
        <w:t xml:space="preserve"> = 0.7405 – коэффициент упаковки ГЦК-структуры. Параметры потенциала (1) были определены в работе [</w:t>
      </w:r>
      <w:r w:rsidR="00943EF9" w:rsidRPr="00BE4C72">
        <w:rPr>
          <w:rFonts w:ascii="Times New Roman" w:hAnsi="Times New Roman" w:cs="Times New Roman"/>
          <w:sz w:val="28"/>
          <w:szCs w:val="28"/>
        </w:rPr>
        <w:t>2</w:t>
      </w:r>
      <w:r w:rsidRPr="00BE4C72">
        <w:rPr>
          <w:rFonts w:ascii="Times New Roman" w:hAnsi="Times New Roman" w:cs="Times New Roman"/>
          <w:sz w:val="28"/>
          <w:szCs w:val="28"/>
        </w:rPr>
        <w:t>] и соответственно равны:</w:t>
      </w:r>
    </w:p>
    <w:p w:rsidR="00A45E8D" w:rsidRPr="00BE4C72" w:rsidRDefault="00A45E8D" w:rsidP="00A45E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E4C7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BE4C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proofErr w:type="spellEnd"/>
      <w:proofErr w:type="gramEnd"/>
      <w:r w:rsidRPr="00BE4C72">
        <w:rPr>
          <w:rFonts w:ascii="Times New Roman" w:hAnsi="Times New Roman" w:cs="Times New Roman"/>
          <w:sz w:val="28"/>
          <w:szCs w:val="28"/>
        </w:rPr>
        <w:t xml:space="preserve"> = 2.7675 </w:t>
      </w:r>
      <w:r w:rsidRPr="00BE4C72">
        <w:rPr>
          <w:rFonts w:ascii="Times New Roman" w:hAnsi="Times New Roman" w:cs="Times New Roman"/>
          <w:sz w:val="28"/>
          <w:szCs w:val="28"/>
        </w:rPr>
        <w:sym w:font="Symbol" w:char="F0D7"/>
      </w:r>
      <w:r w:rsidRPr="00BE4C72">
        <w:rPr>
          <w:rFonts w:ascii="Times New Roman" w:hAnsi="Times New Roman" w:cs="Times New Roman"/>
          <w:sz w:val="28"/>
          <w:szCs w:val="28"/>
        </w:rPr>
        <w:t xml:space="preserve">10 </w:t>
      </w:r>
      <w:r w:rsidRPr="00BE4C72">
        <w:rPr>
          <w:rFonts w:ascii="Times New Roman" w:hAnsi="Times New Roman" w:cs="Times New Roman"/>
          <w:sz w:val="28"/>
          <w:szCs w:val="28"/>
          <w:vertAlign w:val="superscript"/>
        </w:rPr>
        <w:t>– 10</w:t>
      </w:r>
      <w:r w:rsidRPr="00BE4C72">
        <w:rPr>
          <w:rFonts w:ascii="Times New Roman" w:hAnsi="Times New Roman" w:cs="Times New Roman"/>
          <w:sz w:val="28"/>
          <w:szCs w:val="28"/>
        </w:rPr>
        <w:t xml:space="preserve"> м,    </w:t>
      </w:r>
      <w:r w:rsidRPr="00BE4C72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BE4C72">
        <w:rPr>
          <w:rFonts w:ascii="Times New Roman" w:hAnsi="Times New Roman" w:cs="Times New Roman"/>
          <w:sz w:val="28"/>
          <w:szCs w:val="28"/>
        </w:rPr>
        <w:t>/</w:t>
      </w:r>
      <w:r w:rsidRPr="00BE4C72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BE4C7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B</w:t>
      </w:r>
      <w:r w:rsidRPr="00BE4C72">
        <w:rPr>
          <w:rFonts w:ascii="Times New Roman" w:hAnsi="Times New Roman" w:cs="Times New Roman"/>
          <w:sz w:val="28"/>
          <w:szCs w:val="28"/>
        </w:rPr>
        <w:t xml:space="preserve"> = 11400.7 </w:t>
      </w:r>
      <w:r w:rsidRPr="00BE4C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E4C72">
        <w:rPr>
          <w:rFonts w:ascii="Times New Roman" w:hAnsi="Times New Roman" w:cs="Times New Roman"/>
          <w:sz w:val="28"/>
          <w:szCs w:val="28"/>
        </w:rPr>
        <w:t xml:space="preserve">,    </w:t>
      </w:r>
      <w:r w:rsidRPr="00BE4C72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BE4C72">
        <w:rPr>
          <w:rFonts w:ascii="Times New Roman" w:hAnsi="Times New Roman" w:cs="Times New Roman"/>
          <w:sz w:val="28"/>
          <w:szCs w:val="28"/>
        </w:rPr>
        <w:t xml:space="preserve"> = 3.05,   </w:t>
      </w:r>
      <w:r w:rsidRPr="00BE4C72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BE4C72">
        <w:rPr>
          <w:rFonts w:ascii="Times New Roman" w:hAnsi="Times New Roman" w:cs="Times New Roman"/>
          <w:sz w:val="28"/>
          <w:szCs w:val="28"/>
        </w:rPr>
        <w:t xml:space="preserve"> = 11.65,      </w:t>
      </w:r>
      <w:r w:rsidRPr="00BE4C72">
        <w:rPr>
          <w:rFonts w:ascii="Times New Roman" w:hAnsi="Times New Roman" w:cs="Times New Roman"/>
          <w:sz w:val="28"/>
          <w:szCs w:val="28"/>
        </w:rPr>
        <w:tab/>
        <w:t xml:space="preserve"> (2)</w:t>
      </w:r>
    </w:p>
    <w:p w:rsidR="00C855D8" w:rsidRPr="00BE4C72" w:rsidRDefault="00905B02" w:rsidP="00A45E8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sz w:val="28"/>
          <w:szCs w:val="28"/>
        </w:rPr>
        <w:t>Для учета влияния электронной подсистемы на термодинамические параметры платины был использован формализм из работы [</w:t>
      </w:r>
      <w:r w:rsidR="00943EF9" w:rsidRPr="00BE4C72">
        <w:rPr>
          <w:rFonts w:ascii="Times New Roman" w:hAnsi="Times New Roman" w:cs="Times New Roman"/>
          <w:sz w:val="28"/>
          <w:szCs w:val="28"/>
        </w:rPr>
        <w:t>3</w:t>
      </w:r>
      <w:r w:rsidRPr="00BE4C72">
        <w:rPr>
          <w:rFonts w:ascii="Times New Roman" w:hAnsi="Times New Roman" w:cs="Times New Roman"/>
          <w:sz w:val="28"/>
          <w:szCs w:val="28"/>
        </w:rPr>
        <w:t xml:space="preserve">]. В указанном формализме используются электронный параметр </w:t>
      </w:r>
      <w:proofErr w:type="spellStart"/>
      <w:r w:rsidRPr="00BE4C72">
        <w:rPr>
          <w:rFonts w:ascii="Times New Roman" w:hAnsi="Times New Roman" w:cs="Times New Roman"/>
          <w:sz w:val="28"/>
          <w:szCs w:val="28"/>
        </w:rPr>
        <w:t>Грюнайзена</w:t>
      </w:r>
      <w:proofErr w:type="spellEnd"/>
      <w:r w:rsidRPr="00BE4C72">
        <w:rPr>
          <w:rFonts w:ascii="Times New Roman" w:hAnsi="Times New Roman" w:cs="Times New Roman"/>
          <w:sz w:val="28"/>
          <w:szCs w:val="28"/>
        </w:rPr>
        <w:t xml:space="preserve"> </w:t>
      </w:r>
      <w:r w:rsidR="00C855D8" w:rsidRPr="00BE4C72">
        <w:rPr>
          <w:rFonts w:ascii="Times New Roman" w:hAnsi="Times New Roman" w:cs="Times New Roman"/>
          <w:sz w:val="28"/>
          <w:szCs w:val="28"/>
        </w:rPr>
        <w:t>γ</w:t>
      </w:r>
      <w:r w:rsidR="00C855D8" w:rsidRPr="00BE4C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el</w:t>
      </w:r>
      <w:r w:rsidRPr="00BE4C72">
        <w:rPr>
          <w:rFonts w:ascii="Times New Roman" w:hAnsi="Times New Roman" w:cs="Times New Roman"/>
          <w:sz w:val="28"/>
          <w:szCs w:val="28"/>
        </w:rPr>
        <w:t xml:space="preserve"> и электронная теплоемкость</w:t>
      </w:r>
      <w:r w:rsidR="00C855D8" w:rsidRPr="00BE4C72">
        <w:rPr>
          <w:rFonts w:ascii="Times New Roman" w:hAnsi="Times New Roman" w:cs="Times New Roman"/>
          <w:sz w:val="28"/>
          <w:szCs w:val="28"/>
        </w:rPr>
        <w:t xml:space="preserve"> χ</w:t>
      </w:r>
      <w:r w:rsidR="00C855D8" w:rsidRPr="00BE4C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el</w:t>
      </w:r>
      <w:r w:rsidR="00C855D8" w:rsidRPr="00BE4C72">
        <w:rPr>
          <w:rFonts w:ascii="Times New Roman" w:hAnsi="Times New Roman" w:cs="Times New Roman"/>
          <w:sz w:val="28"/>
          <w:szCs w:val="28"/>
        </w:rPr>
        <w:t>. Для платины эти параметры соответственно равны:</w:t>
      </w:r>
    </w:p>
    <w:p w:rsidR="00905B02" w:rsidRPr="00BE4C72" w:rsidRDefault="00C855D8" w:rsidP="004B4C3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sz w:val="28"/>
          <w:szCs w:val="28"/>
        </w:rPr>
        <w:t>γ</w:t>
      </w:r>
      <w:proofErr w:type="gramStart"/>
      <w:r w:rsidRPr="00BE4C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el</w:t>
      </w:r>
      <w:r w:rsidRPr="00147F43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147F43">
        <w:rPr>
          <w:rFonts w:ascii="Times New Roman" w:hAnsi="Times New Roman" w:cs="Times New Roman"/>
          <w:sz w:val="28"/>
          <w:szCs w:val="28"/>
        </w:rPr>
        <w:t xml:space="preserve"> 2/3, </w:t>
      </w:r>
      <w:r w:rsidRPr="00BE4C72">
        <w:rPr>
          <w:rFonts w:ascii="Times New Roman" w:hAnsi="Times New Roman" w:cs="Times New Roman"/>
          <w:sz w:val="28"/>
          <w:szCs w:val="28"/>
        </w:rPr>
        <w:t>χ</w:t>
      </w:r>
      <w:r w:rsidRPr="00BE4C7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el</w:t>
      </w:r>
      <w:r w:rsidRPr="00147F43">
        <w:rPr>
          <w:rFonts w:ascii="Times New Roman" w:hAnsi="Times New Roman" w:cs="Times New Roman"/>
          <w:sz w:val="28"/>
          <w:szCs w:val="28"/>
        </w:rPr>
        <w:t xml:space="preserve"> = 6.55 ± 0.05 </w:t>
      </w:r>
      <w:proofErr w:type="spellStart"/>
      <w:r w:rsidRPr="00BE4C72">
        <w:rPr>
          <w:rFonts w:ascii="Times New Roman" w:hAnsi="Times New Roman" w:cs="Times New Roman"/>
          <w:sz w:val="28"/>
          <w:szCs w:val="28"/>
          <w:lang w:val="en-US"/>
        </w:rPr>
        <w:t>mJ</w:t>
      </w:r>
      <w:proofErr w:type="spellEnd"/>
      <w:r w:rsidRPr="00147F43">
        <w:rPr>
          <w:rFonts w:ascii="Times New Roman" w:hAnsi="Times New Roman" w:cs="Times New Roman"/>
          <w:sz w:val="28"/>
          <w:szCs w:val="28"/>
        </w:rPr>
        <w:t>/(</w:t>
      </w:r>
      <w:r w:rsidRPr="00BE4C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47F4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47F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E4C72">
        <w:rPr>
          <w:rFonts w:ascii="Times New Roman" w:hAnsi="Times New Roman" w:cs="Times New Roman"/>
          <w:sz w:val="28"/>
          <w:szCs w:val="28"/>
          <w:lang w:val="en-US"/>
        </w:rPr>
        <w:t>mol</w:t>
      </w:r>
      <w:proofErr w:type="spellEnd"/>
      <w:r w:rsidRPr="00147F43">
        <w:rPr>
          <w:rFonts w:ascii="Times New Roman" w:hAnsi="Times New Roman" w:cs="Times New Roman"/>
          <w:sz w:val="28"/>
          <w:szCs w:val="28"/>
        </w:rPr>
        <w:t>)</w:t>
      </w:r>
      <w:r w:rsidR="008E48F1" w:rsidRPr="00147F43">
        <w:rPr>
          <w:rFonts w:ascii="Times New Roman" w:hAnsi="Times New Roman" w:cs="Times New Roman"/>
          <w:sz w:val="28"/>
          <w:szCs w:val="28"/>
        </w:rPr>
        <w:t>.</w:t>
      </w:r>
      <w:r w:rsidR="004B4C33" w:rsidRPr="00147F43">
        <w:rPr>
          <w:rFonts w:ascii="Times New Roman" w:hAnsi="Times New Roman" w:cs="Times New Roman"/>
          <w:sz w:val="28"/>
          <w:szCs w:val="28"/>
        </w:rPr>
        <w:t xml:space="preserve">     </w:t>
      </w:r>
      <w:r w:rsidR="00F90AB9" w:rsidRPr="00147F4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B4C33" w:rsidRPr="00BE4C72">
        <w:rPr>
          <w:rFonts w:ascii="Times New Roman" w:hAnsi="Times New Roman" w:cs="Times New Roman"/>
          <w:sz w:val="28"/>
          <w:szCs w:val="28"/>
        </w:rPr>
        <w:t>(3)</w:t>
      </w:r>
    </w:p>
    <w:p w:rsidR="00C21607" w:rsidRPr="00BE4C72" w:rsidRDefault="004467A7" w:rsidP="00BB72B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C72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E33169" w:rsidRPr="00BE4C72" w:rsidRDefault="00E33169" w:rsidP="00E331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sz w:val="28"/>
          <w:szCs w:val="28"/>
        </w:rPr>
        <w:t>На рис. 1 показаны изотермы уравнения состояния ГЦК-</w:t>
      </w:r>
      <w:r w:rsidRPr="00BE4C7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BE4C72">
        <w:rPr>
          <w:rFonts w:ascii="Times New Roman" w:hAnsi="Times New Roman" w:cs="Times New Roman"/>
          <w:sz w:val="28"/>
          <w:szCs w:val="28"/>
        </w:rPr>
        <w:t xml:space="preserve">. Давление дано в ГПа, объем в относительных единицах. Сплошными линиями показаны наши расчеты изотерм 300, 1300 и 1900 </w:t>
      </w:r>
      <w:r w:rsidRPr="00BE4C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E4C72">
        <w:rPr>
          <w:rFonts w:ascii="Times New Roman" w:hAnsi="Times New Roman" w:cs="Times New Roman"/>
          <w:sz w:val="28"/>
          <w:szCs w:val="28"/>
        </w:rPr>
        <w:t xml:space="preserve">. Штриховыми линиями показаны результаты расчетов изотерм 300 </w:t>
      </w:r>
      <w:r w:rsidRPr="00BE4C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E4C72">
        <w:rPr>
          <w:rFonts w:ascii="Times New Roman" w:hAnsi="Times New Roman" w:cs="Times New Roman"/>
          <w:sz w:val="28"/>
          <w:szCs w:val="28"/>
        </w:rPr>
        <w:t xml:space="preserve"> из [</w:t>
      </w:r>
      <w:r w:rsidR="00943EF9" w:rsidRPr="00BE4C72">
        <w:rPr>
          <w:rFonts w:ascii="Times New Roman" w:hAnsi="Times New Roman" w:cs="Times New Roman"/>
          <w:sz w:val="28"/>
          <w:szCs w:val="28"/>
        </w:rPr>
        <w:t>4</w:t>
      </w:r>
      <w:r w:rsidRPr="00BE4C72">
        <w:rPr>
          <w:rFonts w:ascii="Times New Roman" w:hAnsi="Times New Roman" w:cs="Times New Roman"/>
          <w:sz w:val="28"/>
          <w:szCs w:val="28"/>
        </w:rPr>
        <w:t xml:space="preserve">]. Квадратами представлена изотерма 300 </w:t>
      </w:r>
      <w:r w:rsidRPr="00BE4C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E4C72">
        <w:rPr>
          <w:rFonts w:ascii="Times New Roman" w:hAnsi="Times New Roman" w:cs="Times New Roman"/>
          <w:sz w:val="28"/>
          <w:szCs w:val="28"/>
        </w:rPr>
        <w:t xml:space="preserve">, окружности – 1300 </w:t>
      </w:r>
      <w:r w:rsidRPr="00BE4C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E4C72">
        <w:rPr>
          <w:rFonts w:ascii="Times New Roman" w:hAnsi="Times New Roman" w:cs="Times New Roman"/>
          <w:sz w:val="28"/>
          <w:szCs w:val="28"/>
        </w:rPr>
        <w:t xml:space="preserve">, треугольники – 1900 </w:t>
      </w:r>
      <w:r w:rsidRPr="00BE4C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E4C72">
        <w:rPr>
          <w:rFonts w:ascii="Times New Roman" w:hAnsi="Times New Roman" w:cs="Times New Roman"/>
          <w:sz w:val="28"/>
          <w:szCs w:val="28"/>
        </w:rPr>
        <w:t xml:space="preserve"> из работы [5]. Штрихпунктирными линиями представлены данные для изотермы 300 </w:t>
      </w:r>
      <w:r w:rsidRPr="00BE4C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E4C72">
        <w:rPr>
          <w:rFonts w:ascii="Times New Roman" w:hAnsi="Times New Roman" w:cs="Times New Roman"/>
          <w:sz w:val="28"/>
          <w:szCs w:val="28"/>
        </w:rPr>
        <w:t xml:space="preserve"> из статьи [</w:t>
      </w:r>
      <w:r w:rsidR="00943EF9" w:rsidRPr="00BE4C72">
        <w:rPr>
          <w:rFonts w:ascii="Times New Roman" w:hAnsi="Times New Roman" w:cs="Times New Roman"/>
          <w:sz w:val="28"/>
          <w:szCs w:val="28"/>
        </w:rPr>
        <w:t>6</w:t>
      </w:r>
      <w:r w:rsidRPr="00BE4C72">
        <w:rPr>
          <w:rFonts w:ascii="Times New Roman" w:hAnsi="Times New Roman" w:cs="Times New Roman"/>
          <w:sz w:val="28"/>
          <w:szCs w:val="28"/>
        </w:rPr>
        <w:t>]. Как видно из рисунка 1, наши данные хорошо согласуются с литературными.</w:t>
      </w:r>
    </w:p>
    <w:p w:rsidR="00772E1B" w:rsidRPr="00BE4C72" w:rsidRDefault="00772E1B" w:rsidP="00227C1F">
      <w:pPr>
        <w:spacing w:line="240" w:lineRule="auto"/>
        <w:jc w:val="center"/>
      </w:pPr>
      <w:r w:rsidRPr="00BE4C72">
        <w:object w:dxaOrig="6507" w:dyaOrig="4535">
          <v:shape id="_x0000_i1026" type="#_x0000_t75" style="width:313.8pt;height:219.2pt;mso-position-horizontal:absolute" o:ole="" o:allowoverlap="f">
            <v:imagedata r:id="rId9" o:title=""/>
          </v:shape>
          <o:OLEObject Type="Embed" ProgID="Origin50.Graph" ShapeID="_x0000_i1026" DrawAspect="Content" ObjectID="_1824759222" r:id="rId10"/>
        </w:object>
      </w:r>
    </w:p>
    <w:p w:rsidR="00772E1B" w:rsidRPr="00BE4C72" w:rsidRDefault="00353506" w:rsidP="00B83F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b/>
          <w:sz w:val="28"/>
          <w:szCs w:val="28"/>
        </w:rPr>
        <w:t>Рис. 1.</w:t>
      </w:r>
      <w:r w:rsidRPr="00BE4C72">
        <w:rPr>
          <w:rFonts w:ascii="Times New Roman" w:hAnsi="Times New Roman" w:cs="Times New Roman"/>
          <w:sz w:val="28"/>
          <w:szCs w:val="28"/>
        </w:rPr>
        <w:t xml:space="preserve"> Изотермы уравнения состояния для ГЦК-плати</w:t>
      </w:r>
      <w:r w:rsidR="001F2A10" w:rsidRPr="00BE4C72">
        <w:rPr>
          <w:rFonts w:ascii="Times New Roman" w:hAnsi="Times New Roman" w:cs="Times New Roman"/>
          <w:sz w:val="28"/>
          <w:szCs w:val="28"/>
        </w:rPr>
        <w:t>н</w:t>
      </w:r>
      <w:r w:rsidRPr="00BE4C72">
        <w:rPr>
          <w:rFonts w:ascii="Times New Roman" w:hAnsi="Times New Roman" w:cs="Times New Roman"/>
          <w:sz w:val="28"/>
          <w:szCs w:val="28"/>
        </w:rPr>
        <w:t>ы.</w:t>
      </w:r>
    </w:p>
    <w:p w:rsidR="00E97F11" w:rsidRPr="00BE4C72" w:rsidRDefault="006012B6" w:rsidP="00227C1F">
      <w:pPr>
        <w:spacing w:line="240" w:lineRule="auto"/>
        <w:jc w:val="center"/>
      </w:pPr>
      <w:r w:rsidRPr="00BE4C72">
        <w:object w:dxaOrig="6507" w:dyaOrig="4535">
          <v:shape id="_x0000_i1027" type="#_x0000_t75" style="width:286.4pt;height:221.35pt" o:ole="">
            <v:imagedata r:id="rId11" o:title="" croptop="5989f" cropbottom="3693f" cropleft="6129f" cropright="8876f"/>
          </v:shape>
          <o:OLEObject Type="Embed" ProgID="Origin50.Graph" ShapeID="_x0000_i1027" DrawAspect="Content" ObjectID="_1824759223" r:id="rId12"/>
        </w:object>
      </w:r>
    </w:p>
    <w:p w:rsidR="00FD5FC9" w:rsidRPr="00BE4C72" w:rsidRDefault="00FD5FC9" w:rsidP="00B83F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b/>
          <w:sz w:val="28"/>
          <w:szCs w:val="28"/>
        </w:rPr>
        <w:t>Рис. 2.</w:t>
      </w:r>
      <w:r w:rsidRPr="00BE4C72">
        <w:rPr>
          <w:rFonts w:ascii="Times New Roman" w:hAnsi="Times New Roman" w:cs="Times New Roman"/>
          <w:sz w:val="28"/>
          <w:szCs w:val="28"/>
        </w:rPr>
        <w:t xml:space="preserve"> Сравнение изотерм уравнения состояния для </w:t>
      </w:r>
      <w:r w:rsidR="00BF0910" w:rsidRPr="00BE4C72">
        <w:rPr>
          <w:rFonts w:ascii="Times New Roman" w:hAnsi="Times New Roman" w:cs="Times New Roman"/>
          <w:sz w:val="28"/>
          <w:szCs w:val="28"/>
        </w:rPr>
        <w:t>ГЦК-</w:t>
      </w:r>
      <w:r w:rsidR="00BF0910" w:rsidRPr="00BE4C7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="00BF0910" w:rsidRPr="00BE4C72">
        <w:rPr>
          <w:rFonts w:ascii="Times New Roman" w:hAnsi="Times New Roman" w:cs="Times New Roman"/>
          <w:sz w:val="28"/>
          <w:szCs w:val="28"/>
        </w:rPr>
        <w:t>,</w:t>
      </w:r>
      <w:r w:rsidRPr="00BE4C72">
        <w:rPr>
          <w:rFonts w:ascii="Times New Roman" w:hAnsi="Times New Roman" w:cs="Times New Roman"/>
          <w:sz w:val="28"/>
          <w:szCs w:val="28"/>
        </w:rPr>
        <w:t xml:space="preserve"> полученных с учетом эл</w:t>
      </w:r>
      <w:r w:rsidR="00B83F88" w:rsidRPr="00BE4C72">
        <w:rPr>
          <w:rFonts w:ascii="Times New Roman" w:hAnsi="Times New Roman" w:cs="Times New Roman"/>
          <w:sz w:val="28"/>
          <w:szCs w:val="28"/>
        </w:rPr>
        <w:t>ектронной</w:t>
      </w:r>
      <w:r w:rsidRPr="00BE4C72">
        <w:rPr>
          <w:rFonts w:ascii="Times New Roman" w:hAnsi="Times New Roman" w:cs="Times New Roman"/>
          <w:sz w:val="28"/>
          <w:szCs w:val="28"/>
        </w:rPr>
        <w:t xml:space="preserve"> подсистемы и без нее.</w:t>
      </w:r>
    </w:p>
    <w:p w:rsidR="00FD5FC9" w:rsidRPr="00BE4C72" w:rsidRDefault="00183BC0" w:rsidP="00183BC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sz w:val="28"/>
          <w:szCs w:val="28"/>
        </w:rPr>
        <w:t xml:space="preserve">На рис.2 приведено сравнение изотерм уравнения состояния для </w:t>
      </w:r>
      <w:r w:rsidR="00BF0910" w:rsidRPr="00BE4C72">
        <w:rPr>
          <w:rFonts w:ascii="Times New Roman" w:hAnsi="Times New Roman" w:cs="Times New Roman"/>
          <w:sz w:val="28"/>
          <w:szCs w:val="28"/>
        </w:rPr>
        <w:t>ГЦК-</w:t>
      </w:r>
      <w:r w:rsidR="00BF0910" w:rsidRPr="00BE4C7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="00BF0910" w:rsidRPr="00BE4C72">
        <w:rPr>
          <w:rFonts w:ascii="Times New Roman" w:hAnsi="Times New Roman" w:cs="Times New Roman"/>
          <w:sz w:val="28"/>
          <w:szCs w:val="28"/>
        </w:rPr>
        <w:t xml:space="preserve">, </w:t>
      </w:r>
      <w:r w:rsidRPr="00BE4C72">
        <w:rPr>
          <w:rFonts w:ascii="Times New Roman" w:hAnsi="Times New Roman" w:cs="Times New Roman"/>
          <w:sz w:val="28"/>
          <w:szCs w:val="28"/>
        </w:rPr>
        <w:t xml:space="preserve">полученных с учетом электронной подсистемы и без нее для </w:t>
      </w:r>
      <w:r w:rsidRPr="00BE4C72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BE4C72">
        <w:rPr>
          <w:rFonts w:ascii="Times New Roman" w:hAnsi="Times New Roman" w:cs="Times New Roman"/>
          <w:sz w:val="28"/>
          <w:szCs w:val="28"/>
        </w:rPr>
        <w:t xml:space="preserve"> = 1000 </w:t>
      </w:r>
      <w:r w:rsidRPr="00BE4C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E4C72">
        <w:rPr>
          <w:rFonts w:ascii="Times New Roman" w:hAnsi="Times New Roman" w:cs="Times New Roman"/>
          <w:sz w:val="28"/>
          <w:szCs w:val="28"/>
        </w:rPr>
        <w:t xml:space="preserve">. </w:t>
      </w:r>
      <w:r w:rsidR="00715C65" w:rsidRPr="00BE4C72">
        <w:rPr>
          <w:rFonts w:ascii="Times New Roman" w:hAnsi="Times New Roman" w:cs="Times New Roman"/>
          <w:sz w:val="28"/>
          <w:szCs w:val="28"/>
        </w:rPr>
        <w:t xml:space="preserve">Изотерма </w:t>
      </w:r>
      <w:r w:rsidR="00715C65" w:rsidRPr="00BE4C72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715C65" w:rsidRPr="00BE4C72">
        <w:rPr>
          <w:rFonts w:ascii="Times New Roman" w:hAnsi="Times New Roman" w:cs="Times New Roman"/>
          <w:sz w:val="28"/>
          <w:szCs w:val="28"/>
        </w:rPr>
        <w:t xml:space="preserve"> = 1000 </w:t>
      </w:r>
      <w:r w:rsidR="00715C65" w:rsidRPr="00BE4C7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15C65" w:rsidRPr="00BE4C72">
        <w:rPr>
          <w:rFonts w:ascii="Times New Roman" w:hAnsi="Times New Roman" w:cs="Times New Roman"/>
          <w:sz w:val="28"/>
          <w:szCs w:val="28"/>
        </w:rPr>
        <w:t xml:space="preserve"> была выбрана, т.к. с возрастанием температуры увеличивается вклад эл. подсистемы в термодинамические свойства. </w:t>
      </w:r>
      <w:r w:rsidRPr="00BE4C72">
        <w:rPr>
          <w:rFonts w:ascii="Times New Roman" w:hAnsi="Times New Roman" w:cs="Times New Roman"/>
          <w:sz w:val="28"/>
          <w:szCs w:val="28"/>
        </w:rPr>
        <w:t>Сплошной линией показана изотерма, построенная с учетом эл. подсистемы, штриховой линией обозначена изотерма, рассчитанная для решеточной подсистемы. Как видно из рисунка</w:t>
      </w:r>
      <w:r w:rsidR="00FB1188" w:rsidRPr="00BE4C72">
        <w:rPr>
          <w:rFonts w:ascii="Times New Roman" w:hAnsi="Times New Roman" w:cs="Times New Roman"/>
          <w:sz w:val="28"/>
          <w:szCs w:val="28"/>
        </w:rPr>
        <w:t>,</w:t>
      </w:r>
      <w:r w:rsidRPr="00BE4C72">
        <w:rPr>
          <w:rFonts w:ascii="Times New Roman" w:hAnsi="Times New Roman" w:cs="Times New Roman"/>
          <w:sz w:val="28"/>
          <w:szCs w:val="28"/>
        </w:rPr>
        <w:t xml:space="preserve"> изотерма, полученная с учетом эл. подсистемы лежит выше расчетов для решеточной изотермы.</w:t>
      </w:r>
    </w:p>
    <w:p w:rsidR="00F8523E" w:rsidRPr="00BE4C72" w:rsidRDefault="00BC4C2D" w:rsidP="00F8523E">
      <w:pPr>
        <w:spacing w:line="240" w:lineRule="auto"/>
        <w:jc w:val="center"/>
      </w:pPr>
      <w:r w:rsidRPr="00BE4C72">
        <w:object w:dxaOrig="6507" w:dyaOrig="4535">
          <v:shape id="_x0000_i1028" type="#_x0000_t75" style="width:330.45pt;height:236.95pt" o:ole="">
            <v:imagedata r:id="rId13" o:title="" cropbottom="2592f" cropleft="5092f" cropright="4307f"/>
          </v:shape>
          <o:OLEObject Type="Embed" ProgID="Origin50.Graph" ShapeID="_x0000_i1028" DrawAspect="Content" ObjectID="_1824759224" r:id="rId14"/>
        </w:object>
      </w:r>
    </w:p>
    <w:p w:rsidR="00F8523E" w:rsidRPr="00BE4C72" w:rsidRDefault="00F8523E" w:rsidP="00F852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b/>
          <w:sz w:val="28"/>
          <w:szCs w:val="28"/>
        </w:rPr>
        <w:t>Рис. 3.</w:t>
      </w:r>
      <w:r w:rsidRPr="00BE4C72">
        <w:rPr>
          <w:rFonts w:ascii="Times New Roman" w:hAnsi="Times New Roman" w:cs="Times New Roman"/>
          <w:sz w:val="28"/>
          <w:szCs w:val="28"/>
        </w:rPr>
        <w:t xml:space="preserve"> Температурные зависимости изобарной теплоемкости для ГЦК-платины полученных с учетом электронной подсистемы и без нее.</w:t>
      </w:r>
    </w:p>
    <w:p w:rsidR="006D1496" w:rsidRPr="00BE4C72" w:rsidRDefault="006D1496" w:rsidP="006D149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sz w:val="28"/>
          <w:szCs w:val="28"/>
        </w:rPr>
        <w:lastRenderedPageBreak/>
        <w:t xml:space="preserve">Температурные зависимости изобарной теплоемкости </w:t>
      </w:r>
      <w:r w:rsidRPr="00BE4C72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BE4C7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Pr="00BE4C72">
        <w:rPr>
          <w:rFonts w:ascii="Times New Roman" w:hAnsi="Times New Roman" w:cs="Times New Roman"/>
          <w:sz w:val="28"/>
          <w:szCs w:val="28"/>
        </w:rPr>
        <w:t xml:space="preserve"> </w:t>
      </w:r>
      <w:r w:rsidR="000F5BC1" w:rsidRPr="00BE4C72">
        <w:rPr>
          <w:rFonts w:ascii="Times New Roman" w:hAnsi="Times New Roman" w:cs="Times New Roman"/>
          <w:sz w:val="28"/>
          <w:szCs w:val="28"/>
        </w:rPr>
        <w:t xml:space="preserve">при </w:t>
      </w:r>
      <w:r w:rsidR="000F5BC1" w:rsidRPr="00BE4C72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0F5BC1" w:rsidRPr="00BE4C72">
        <w:rPr>
          <w:rFonts w:ascii="Times New Roman" w:hAnsi="Times New Roman" w:cs="Times New Roman"/>
          <w:sz w:val="28"/>
          <w:szCs w:val="28"/>
        </w:rPr>
        <w:t xml:space="preserve"> = 0</w:t>
      </w:r>
      <w:r w:rsidR="006016FD" w:rsidRPr="00BE4C72">
        <w:rPr>
          <w:rFonts w:ascii="Times New Roman" w:hAnsi="Times New Roman" w:cs="Times New Roman"/>
          <w:sz w:val="28"/>
          <w:szCs w:val="28"/>
        </w:rPr>
        <w:t xml:space="preserve"> </w:t>
      </w:r>
      <w:r w:rsidRPr="00BE4C72">
        <w:rPr>
          <w:rFonts w:ascii="Times New Roman" w:hAnsi="Times New Roman" w:cs="Times New Roman"/>
          <w:sz w:val="28"/>
          <w:szCs w:val="28"/>
        </w:rPr>
        <w:t>для ГЦК-платины полученны</w:t>
      </w:r>
      <w:r w:rsidR="000F5BC1" w:rsidRPr="00BE4C72">
        <w:rPr>
          <w:rFonts w:ascii="Times New Roman" w:hAnsi="Times New Roman" w:cs="Times New Roman"/>
          <w:sz w:val="28"/>
          <w:szCs w:val="28"/>
        </w:rPr>
        <w:t>е</w:t>
      </w:r>
      <w:r w:rsidRPr="00BE4C72">
        <w:rPr>
          <w:rFonts w:ascii="Times New Roman" w:hAnsi="Times New Roman" w:cs="Times New Roman"/>
          <w:sz w:val="28"/>
          <w:szCs w:val="28"/>
        </w:rPr>
        <w:t xml:space="preserve"> с учетом электронной подсистемы и без нее приведены на рис. 3. Кривые </w:t>
      </w:r>
      <w:r w:rsidRPr="00BE4C72">
        <w:rPr>
          <w:rFonts w:ascii="Times New Roman" w:hAnsi="Times New Roman" w:cs="Times New Roman"/>
          <w:i/>
          <w:sz w:val="28"/>
          <w:szCs w:val="28"/>
        </w:rPr>
        <w:t>1</w:t>
      </w:r>
      <w:r w:rsidRPr="00BE4C72">
        <w:rPr>
          <w:rFonts w:ascii="Times New Roman" w:hAnsi="Times New Roman" w:cs="Times New Roman"/>
          <w:sz w:val="28"/>
          <w:szCs w:val="28"/>
        </w:rPr>
        <w:t xml:space="preserve"> и </w:t>
      </w:r>
      <w:r w:rsidRPr="00BE4C72">
        <w:rPr>
          <w:rFonts w:ascii="Times New Roman" w:hAnsi="Times New Roman" w:cs="Times New Roman"/>
          <w:i/>
          <w:sz w:val="28"/>
          <w:szCs w:val="28"/>
        </w:rPr>
        <w:t>2</w:t>
      </w:r>
      <w:r w:rsidRPr="00BE4C72">
        <w:rPr>
          <w:rFonts w:ascii="Times New Roman" w:hAnsi="Times New Roman" w:cs="Times New Roman"/>
          <w:sz w:val="28"/>
          <w:szCs w:val="28"/>
        </w:rPr>
        <w:t xml:space="preserve"> – наши расчеты для </w:t>
      </w:r>
      <w:r w:rsidRPr="00BE4C72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BE4C7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Pr="00BE4C72">
        <w:rPr>
          <w:rFonts w:ascii="Times New Roman" w:hAnsi="Times New Roman" w:cs="Times New Roman"/>
          <w:sz w:val="28"/>
          <w:szCs w:val="28"/>
        </w:rPr>
        <w:t xml:space="preserve">, без учета эл. подсистемы и с ней соответственно. Кривые </w:t>
      </w:r>
      <w:r w:rsidRPr="00BE4C72">
        <w:rPr>
          <w:rFonts w:ascii="Times New Roman" w:hAnsi="Times New Roman" w:cs="Times New Roman"/>
          <w:i/>
          <w:sz w:val="28"/>
          <w:szCs w:val="28"/>
        </w:rPr>
        <w:t>3</w:t>
      </w:r>
      <w:r w:rsidRPr="00BE4C72">
        <w:rPr>
          <w:rFonts w:ascii="Times New Roman" w:hAnsi="Times New Roman" w:cs="Times New Roman"/>
          <w:sz w:val="28"/>
          <w:szCs w:val="28"/>
        </w:rPr>
        <w:t xml:space="preserve">, </w:t>
      </w:r>
      <w:r w:rsidRPr="00BE4C72">
        <w:rPr>
          <w:rFonts w:ascii="Times New Roman" w:hAnsi="Times New Roman" w:cs="Times New Roman"/>
          <w:i/>
          <w:sz w:val="28"/>
          <w:szCs w:val="28"/>
        </w:rPr>
        <w:t>4</w:t>
      </w:r>
      <w:r w:rsidRPr="00BE4C72">
        <w:rPr>
          <w:rFonts w:ascii="Times New Roman" w:hAnsi="Times New Roman" w:cs="Times New Roman"/>
          <w:sz w:val="28"/>
          <w:szCs w:val="28"/>
        </w:rPr>
        <w:t xml:space="preserve"> и </w:t>
      </w:r>
      <w:r w:rsidRPr="00BE4C72">
        <w:rPr>
          <w:rFonts w:ascii="Times New Roman" w:hAnsi="Times New Roman" w:cs="Times New Roman"/>
          <w:i/>
          <w:sz w:val="28"/>
          <w:szCs w:val="28"/>
        </w:rPr>
        <w:t>5</w:t>
      </w:r>
      <w:r w:rsidRPr="00BE4C72">
        <w:rPr>
          <w:rFonts w:ascii="Times New Roman" w:hAnsi="Times New Roman" w:cs="Times New Roman"/>
          <w:sz w:val="28"/>
          <w:szCs w:val="28"/>
        </w:rPr>
        <w:t xml:space="preserve"> - литературные данные [</w:t>
      </w:r>
      <w:r w:rsidR="00E41402" w:rsidRPr="00BE4C72">
        <w:rPr>
          <w:rFonts w:ascii="Times New Roman" w:hAnsi="Times New Roman" w:cs="Times New Roman"/>
          <w:sz w:val="28"/>
          <w:szCs w:val="28"/>
        </w:rPr>
        <w:t>7</w:t>
      </w:r>
      <w:r w:rsidRPr="00BE4C72">
        <w:rPr>
          <w:rFonts w:ascii="Times New Roman" w:hAnsi="Times New Roman" w:cs="Times New Roman"/>
          <w:sz w:val="28"/>
          <w:szCs w:val="28"/>
        </w:rPr>
        <w:t xml:space="preserve">, </w:t>
      </w:r>
      <w:r w:rsidR="00E41402" w:rsidRPr="00BE4C72">
        <w:rPr>
          <w:rFonts w:ascii="Times New Roman" w:hAnsi="Times New Roman" w:cs="Times New Roman"/>
          <w:sz w:val="28"/>
          <w:szCs w:val="28"/>
        </w:rPr>
        <w:t>8</w:t>
      </w:r>
      <w:r w:rsidRPr="00BE4C72">
        <w:rPr>
          <w:rFonts w:ascii="Times New Roman" w:hAnsi="Times New Roman" w:cs="Times New Roman"/>
          <w:sz w:val="28"/>
          <w:szCs w:val="28"/>
        </w:rPr>
        <w:t xml:space="preserve">, </w:t>
      </w:r>
      <w:r w:rsidR="00E41402" w:rsidRPr="00BE4C72">
        <w:rPr>
          <w:rFonts w:ascii="Times New Roman" w:hAnsi="Times New Roman" w:cs="Times New Roman"/>
          <w:sz w:val="28"/>
          <w:szCs w:val="28"/>
        </w:rPr>
        <w:t>9</w:t>
      </w:r>
      <w:r w:rsidRPr="00BE4C72">
        <w:rPr>
          <w:rFonts w:ascii="Times New Roman" w:hAnsi="Times New Roman" w:cs="Times New Roman"/>
          <w:sz w:val="28"/>
          <w:szCs w:val="28"/>
        </w:rPr>
        <w:t>]. Квадраты и окружности – данные из работ [</w:t>
      </w:r>
      <w:r w:rsidR="00060897" w:rsidRPr="00BE4C72">
        <w:rPr>
          <w:rFonts w:ascii="Times New Roman" w:hAnsi="Times New Roman" w:cs="Times New Roman"/>
          <w:sz w:val="28"/>
          <w:szCs w:val="28"/>
        </w:rPr>
        <w:t>10</w:t>
      </w:r>
      <w:r w:rsidRPr="00BE4C72">
        <w:rPr>
          <w:rFonts w:ascii="Times New Roman" w:hAnsi="Times New Roman" w:cs="Times New Roman"/>
          <w:sz w:val="28"/>
          <w:szCs w:val="28"/>
        </w:rPr>
        <w:t xml:space="preserve">, </w:t>
      </w:r>
      <w:r w:rsidR="00060897" w:rsidRPr="00BE4C72">
        <w:rPr>
          <w:rFonts w:ascii="Times New Roman" w:hAnsi="Times New Roman" w:cs="Times New Roman"/>
          <w:sz w:val="28"/>
          <w:szCs w:val="28"/>
        </w:rPr>
        <w:t>11</w:t>
      </w:r>
      <w:r w:rsidRPr="00BE4C72">
        <w:rPr>
          <w:rFonts w:ascii="Times New Roman" w:hAnsi="Times New Roman" w:cs="Times New Roman"/>
          <w:sz w:val="28"/>
          <w:szCs w:val="28"/>
        </w:rPr>
        <w:t>]. Видно, что при учете влияния электронной подсистемы, используемая нами модель более точно описывает изменения изобарной теплоемкости в области высоких температур.</w:t>
      </w:r>
    </w:p>
    <w:p w:rsidR="00FA088B" w:rsidRPr="00BE4C72" w:rsidRDefault="002564B3" w:rsidP="002564B3">
      <w:pPr>
        <w:spacing w:line="240" w:lineRule="auto"/>
        <w:jc w:val="center"/>
      </w:pPr>
      <w:r w:rsidRPr="00BE4C72">
        <w:object w:dxaOrig="6507" w:dyaOrig="4535">
          <v:shape id="_x0000_i1029" type="#_x0000_t75" style="width:361.6pt;height:267.6pt" o:ole="">
            <v:imagedata r:id="rId15" o:title="" croptop="5922f" cropbottom="2887f" cropleft="4326f" cropright="7688f"/>
          </v:shape>
          <o:OLEObject Type="Embed" ProgID="Origin50.Graph" ShapeID="_x0000_i1029" DrawAspect="Content" ObjectID="_1824759225" r:id="rId16"/>
        </w:object>
      </w:r>
    </w:p>
    <w:p w:rsidR="002564B3" w:rsidRPr="00BE4C72" w:rsidRDefault="002564B3" w:rsidP="002564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b/>
          <w:sz w:val="28"/>
          <w:szCs w:val="28"/>
        </w:rPr>
        <w:t>Рис. 4.</w:t>
      </w:r>
      <w:r w:rsidRPr="00BE4C72">
        <w:rPr>
          <w:rFonts w:ascii="Times New Roman" w:hAnsi="Times New Roman" w:cs="Times New Roman"/>
          <w:sz w:val="28"/>
          <w:szCs w:val="28"/>
        </w:rPr>
        <w:t xml:space="preserve"> Температурные зависимости </w:t>
      </w:r>
      <w:r w:rsidR="00753976" w:rsidRPr="00BE4C72">
        <w:rPr>
          <w:rFonts w:ascii="Times New Roman" w:hAnsi="Times New Roman" w:cs="Times New Roman"/>
          <w:sz w:val="28"/>
          <w:szCs w:val="28"/>
        </w:rPr>
        <w:t>объемного коэффициента теплового расширения для ГЦК-платины</w:t>
      </w:r>
      <w:r w:rsidRPr="00BE4C72">
        <w:rPr>
          <w:rFonts w:ascii="Times New Roman" w:hAnsi="Times New Roman" w:cs="Times New Roman"/>
          <w:sz w:val="28"/>
          <w:szCs w:val="28"/>
        </w:rPr>
        <w:t xml:space="preserve"> полученных с учетом электронной подсистемы и без нее.</w:t>
      </w:r>
    </w:p>
    <w:p w:rsidR="00147F43" w:rsidRDefault="004C2B9B" w:rsidP="00147F4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sz w:val="28"/>
          <w:szCs w:val="28"/>
        </w:rPr>
        <w:t xml:space="preserve">Изобарные, при </w:t>
      </w:r>
      <w:r w:rsidRPr="00BE4C72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BE4C72">
        <w:rPr>
          <w:rFonts w:ascii="Times New Roman" w:hAnsi="Times New Roman" w:cs="Times New Roman"/>
          <w:sz w:val="28"/>
          <w:szCs w:val="28"/>
        </w:rPr>
        <w:t xml:space="preserve"> = 0, температурные зависимости объемного коэффициента теплового расширения</w:t>
      </w:r>
      <w:r w:rsidR="004E76C3" w:rsidRPr="00BE4C72">
        <w:rPr>
          <w:rFonts w:ascii="Times New Roman" w:hAnsi="Times New Roman" w:cs="Times New Roman"/>
          <w:sz w:val="28"/>
          <w:szCs w:val="28"/>
        </w:rPr>
        <w:t xml:space="preserve"> (ОКТР)</w:t>
      </w:r>
      <w:r w:rsidRPr="00BE4C72">
        <w:rPr>
          <w:rFonts w:ascii="Times New Roman" w:hAnsi="Times New Roman" w:cs="Times New Roman"/>
          <w:sz w:val="28"/>
          <w:szCs w:val="28"/>
        </w:rPr>
        <w:t xml:space="preserve"> для ГЦК-платины представлены на рис. 4. Кривые </w:t>
      </w:r>
      <w:r w:rsidRPr="00BE4C72">
        <w:rPr>
          <w:rFonts w:ascii="Times New Roman" w:hAnsi="Times New Roman" w:cs="Times New Roman"/>
          <w:i/>
          <w:sz w:val="28"/>
          <w:szCs w:val="28"/>
        </w:rPr>
        <w:t>1</w:t>
      </w:r>
      <w:r w:rsidRPr="00BE4C72">
        <w:rPr>
          <w:rFonts w:ascii="Times New Roman" w:hAnsi="Times New Roman" w:cs="Times New Roman"/>
          <w:sz w:val="28"/>
          <w:szCs w:val="28"/>
        </w:rPr>
        <w:t xml:space="preserve"> и </w:t>
      </w:r>
      <w:r w:rsidRPr="00BE4C72">
        <w:rPr>
          <w:rFonts w:ascii="Times New Roman" w:hAnsi="Times New Roman" w:cs="Times New Roman"/>
          <w:i/>
          <w:sz w:val="28"/>
          <w:szCs w:val="28"/>
        </w:rPr>
        <w:t>2</w:t>
      </w:r>
      <w:r w:rsidRPr="00BE4C72">
        <w:rPr>
          <w:rFonts w:ascii="Times New Roman" w:hAnsi="Times New Roman" w:cs="Times New Roman"/>
          <w:sz w:val="28"/>
          <w:szCs w:val="28"/>
        </w:rPr>
        <w:t xml:space="preserve"> – наши расчеты без учета эл. подсистемы и с учетом соответственно. Кривые </w:t>
      </w:r>
      <w:r w:rsidRPr="00BE4C72">
        <w:rPr>
          <w:rFonts w:ascii="Times New Roman" w:hAnsi="Times New Roman" w:cs="Times New Roman"/>
          <w:i/>
          <w:sz w:val="28"/>
          <w:szCs w:val="28"/>
        </w:rPr>
        <w:t>3</w:t>
      </w:r>
      <w:r w:rsidRPr="00BE4C72">
        <w:rPr>
          <w:rFonts w:ascii="Times New Roman" w:hAnsi="Times New Roman" w:cs="Times New Roman"/>
          <w:sz w:val="28"/>
          <w:szCs w:val="28"/>
        </w:rPr>
        <w:t xml:space="preserve">, </w:t>
      </w:r>
      <w:r w:rsidRPr="00BE4C72">
        <w:rPr>
          <w:rFonts w:ascii="Times New Roman" w:hAnsi="Times New Roman" w:cs="Times New Roman"/>
          <w:i/>
          <w:sz w:val="28"/>
          <w:szCs w:val="28"/>
        </w:rPr>
        <w:t>4</w:t>
      </w:r>
      <w:r w:rsidRPr="00BE4C72">
        <w:rPr>
          <w:rFonts w:ascii="Times New Roman" w:hAnsi="Times New Roman" w:cs="Times New Roman"/>
          <w:sz w:val="28"/>
          <w:szCs w:val="28"/>
        </w:rPr>
        <w:t xml:space="preserve"> и </w:t>
      </w:r>
      <w:r w:rsidRPr="00BE4C72">
        <w:rPr>
          <w:rFonts w:ascii="Times New Roman" w:hAnsi="Times New Roman" w:cs="Times New Roman"/>
          <w:i/>
          <w:sz w:val="28"/>
          <w:szCs w:val="28"/>
        </w:rPr>
        <w:t>5</w:t>
      </w:r>
      <w:r w:rsidRPr="00BE4C72">
        <w:rPr>
          <w:rFonts w:ascii="Times New Roman" w:hAnsi="Times New Roman" w:cs="Times New Roman"/>
          <w:sz w:val="28"/>
          <w:szCs w:val="28"/>
        </w:rPr>
        <w:t xml:space="preserve"> – из работ [</w:t>
      </w:r>
      <w:r w:rsidR="001422D3" w:rsidRPr="00BE4C72">
        <w:rPr>
          <w:rFonts w:ascii="Times New Roman" w:hAnsi="Times New Roman" w:cs="Times New Roman"/>
          <w:sz w:val="28"/>
          <w:szCs w:val="28"/>
        </w:rPr>
        <w:t>7</w:t>
      </w:r>
      <w:r w:rsidRPr="00BE4C72">
        <w:rPr>
          <w:rFonts w:ascii="Times New Roman" w:hAnsi="Times New Roman" w:cs="Times New Roman"/>
          <w:sz w:val="28"/>
          <w:szCs w:val="28"/>
        </w:rPr>
        <w:t xml:space="preserve">, </w:t>
      </w:r>
      <w:r w:rsidR="001422D3" w:rsidRPr="00BE4C72">
        <w:rPr>
          <w:rFonts w:ascii="Times New Roman" w:hAnsi="Times New Roman" w:cs="Times New Roman"/>
          <w:sz w:val="28"/>
          <w:szCs w:val="28"/>
        </w:rPr>
        <w:t>12</w:t>
      </w:r>
      <w:r w:rsidRPr="00BE4C72">
        <w:rPr>
          <w:rFonts w:ascii="Times New Roman" w:hAnsi="Times New Roman" w:cs="Times New Roman"/>
          <w:sz w:val="28"/>
          <w:szCs w:val="28"/>
        </w:rPr>
        <w:t xml:space="preserve">, </w:t>
      </w:r>
      <w:r w:rsidR="009C7A73" w:rsidRPr="00BE4C72">
        <w:rPr>
          <w:rFonts w:ascii="Times New Roman" w:hAnsi="Times New Roman" w:cs="Times New Roman"/>
          <w:sz w:val="28"/>
          <w:szCs w:val="28"/>
        </w:rPr>
        <w:t>13</w:t>
      </w:r>
      <w:r w:rsidRPr="00BE4C72">
        <w:rPr>
          <w:rFonts w:ascii="Times New Roman" w:hAnsi="Times New Roman" w:cs="Times New Roman"/>
          <w:sz w:val="28"/>
          <w:szCs w:val="28"/>
        </w:rPr>
        <w:t>].</w:t>
      </w:r>
      <w:r w:rsidR="00B75962" w:rsidRPr="00BE4C72">
        <w:rPr>
          <w:rFonts w:ascii="Times New Roman" w:hAnsi="Times New Roman" w:cs="Times New Roman"/>
          <w:sz w:val="28"/>
          <w:szCs w:val="28"/>
        </w:rPr>
        <w:t xml:space="preserve"> Из графиков на рис.</w:t>
      </w:r>
      <w:r w:rsidR="00BF0910" w:rsidRPr="00BE4C72">
        <w:rPr>
          <w:rFonts w:ascii="Times New Roman" w:hAnsi="Times New Roman" w:cs="Times New Roman"/>
          <w:sz w:val="28"/>
          <w:szCs w:val="28"/>
        </w:rPr>
        <w:t xml:space="preserve"> </w:t>
      </w:r>
      <w:r w:rsidR="00B75962" w:rsidRPr="00BE4C72">
        <w:rPr>
          <w:rFonts w:ascii="Times New Roman" w:hAnsi="Times New Roman" w:cs="Times New Roman"/>
          <w:sz w:val="28"/>
          <w:szCs w:val="28"/>
        </w:rPr>
        <w:t>4 хорошо видно, что учет влияния эл. подсистемы позволяет более точно описать температурную</w:t>
      </w:r>
      <w:r w:rsidR="003A7849" w:rsidRPr="00BE4C72">
        <w:rPr>
          <w:rFonts w:ascii="Times New Roman" w:hAnsi="Times New Roman" w:cs="Times New Roman"/>
          <w:sz w:val="28"/>
          <w:szCs w:val="28"/>
        </w:rPr>
        <w:t xml:space="preserve"> зависимость ОКТР.</w:t>
      </w:r>
    </w:p>
    <w:p w:rsidR="00147F43" w:rsidRPr="00BE4C72" w:rsidRDefault="00147F43" w:rsidP="00147F4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4C72">
        <w:rPr>
          <w:rFonts w:ascii="Times New Roman" w:hAnsi="Times New Roman" w:cs="Times New Roman"/>
          <w:bCs/>
          <w:sz w:val="28"/>
          <w:szCs w:val="28"/>
        </w:rPr>
        <w:t xml:space="preserve">На рис. 5 показаны температурные зависимости удельной поверхностной энергии </w:t>
      </w:r>
      <w:r w:rsidRPr="00BE4C72">
        <w:rPr>
          <w:rFonts w:ascii="Times New Roman" w:hAnsi="Times New Roman" w:cs="Times New Roman"/>
          <w:bCs/>
          <w:sz w:val="28"/>
          <w:szCs w:val="28"/>
          <w:lang w:val="en-US"/>
        </w:rPr>
        <w:t>σ</w:t>
      </w:r>
      <w:r w:rsidRPr="00BE4C72">
        <w:rPr>
          <w:rFonts w:ascii="Times New Roman" w:hAnsi="Times New Roman" w:cs="Times New Roman"/>
          <w:bCs/>
          <w:sz w:val="28"/>
          <w:szCs w:val="28"/>
        </w:rPr>
        <w:t xml:space="preserve"> ГЦК-платины. Расчеты проводились вдоль изобары </w:t>
      </w:r>
      <w:r w:rsidRPr="00BE4C72">
        <w:rPr>
          <w:rFonts w:ascii="Times New Roman" w:hAnsi="Times New Roman" w:cs="Times New Roman"/>
          <w:bCs/>
          <w:i/>
          <w:sz w:val="28"/>
          <w:szCs w:val="28"/>
          <w:lang w:val="en-US"/>
        </w:rPr>
        <w:t>P</w:t>
      </w:r>
      <w:r w:rsidRPr="00BE4C72">
        <w:rPr>
          <w:rFonts w:ascii="Times New Roman" w:hAnsi="Times New Roman" w:cs="Times New Roman"/>
          <w:bCs/>
          <w:sz w:val="28"/>
          <w:szCs w:val="28"/>
        </w:rPr>
        <w:t xml:space="preserve"> = 0. Сплошная линия расчеты с учетом эл. подсистемы, штриховая – без учета. Как видно из рис. 5, с увеличением температуры наблюдается уменьшение значения поверхностной энергии, а учет влияния эл. подсистемы приводит к усилению зависимости, что особенно сказывается в области высоких температур </w:t>
      </w:r>
      <w:r w:rsidR="003500D9">
        <w:rPr>
          <w:rFonts w:ascii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 w:rsidRPr="00BE4C72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BE4C72">
        <w:rPr>
          <w:rFonts w:ascii="Times New Roman" w:hAnsi="Times New Roman" w:cs="Times New Roman"/>
          <w:bCs/>
          <w:sz w:val="28"/>
          <w:szCs w:val="28"/>
        </w:rPr>
        <w:t xml:space="preserve">&gt;1000 </w:t>
      </w:r>
      <w:r w:rsidRPr="00BE4C72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Pr="00BE4C72">
        <w:rPr>
          <w:rFonts w:ascii="Times New Roman" w:hAnsi="Times New Roman" w:cs="Times New Roman"/>
          <w:bCs/>
          <w:sz w:val="28"/>
          <w:szCs w:val="28"/>
        </w:rPr>
        <w:t>.</w:t>
      </w:r>
    </w:p>
    <w:p w:rsidR="00124195" w:rsidRPr="00BE4C72" w:rsidRDefault="00124195" w:rsidP="0094338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170" w:rsidRPr="00BE4C72" w:rsidRDefault="00063170" w:rsidP="00063170">
      <w:pPr>
        <w:spacing w:line="240" w:lineRule="auto"/>
        <w:jc w:val="center"/>
      </w:pPr>
      <w:r w:rsidRPr="00BE4C72">
        <w:object w:dxaOrig="6507" w:dyaOrig="4535">
          <v:shape id="_x0000_i1030" type="#_x0000_t75" style="width:325.6pt;height:226.75pt" o:ole="">
            <v:imagedata r:id="rId17" o:title=""/>
          </v:shape>
          <o:OLEObject Type="Embed" ProgID="Origin50.Graph" ShapeID="_x0000_i1030" DrawAspect="Content" ObjectID="_1824759226" r:id="rId18"/>
        </w:object>
      </w:r>
    </w:p>
    <w:p w:rsidR="00063170" w:rsidRPr="00BE4C72" w:rsidRDefault="00063170" w:rsidP="000631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b/>
          <w:sz w:val="28"/>
          <w:szCs w:val="28"/>
        </w:rPr>
        <w:t>Рис. 5.</w:t>
      </w:r>
      <w:r w:rsidRPr="00BE4C72">
        <w:rPr>
          <w:rFonts w:ascii="Times New Roman" w:hAnsi="Times New Roman" w:cs="Times New Roman"/>
          <w:sz w:val="28"/>
          <w:szCs w:val="28"/>
        </w:rPr>
        <w:t xml:space="preserve"> Температурные зависимости </w:t>
      </w:r>
      <w:proofErr w:type="gramStart"/>
      <w:r w:rsidRPr="00BE4C72">
        <w:rPr>
          <w:rFonts w:ascii="Times New Roman" w:hAnsi="Times New Roman" w:cs="Times New Roman"/>
          <w:sz w:val="28"/>
          <w:szCs w:val="28"/>
        </w:rPr>
        <w:t xml:space="preserve">для </w:t>
      </w:r>
      <w:r w:rsidRPr="00BE4C72">
        <w:rPr>
          <w:rFonts w:ascii="Times New Roman" w:hAnsi="Times New Roman" w:cs="Times New Roman"/>
          <w:sz w:val="28"/>
          <w:szCs w:val="28"/>
        </w:rPr>
        <w:sym w:font="Symbol" w:char="F073"/>
      </w:r>
      <w:r w:rsidRPr="00BE4C72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BE4C72">
        <w:rPr>
          <w:rFonts w:ascii="Times New Roman" w:hAnsi="Times New Roman" w:cs="Times New Roman"/>
          <w:sz w:val="28"/>
          <w:szCs w:val="28"/>
        </w:rPr>
        <w:t xml:space="preserve"> удельной поверхностной энергии </w:t>
      </w:r>
      <w:r w:rsidR="002D3163" w:rsidRPr="00BE4C72">
        <w:rPr>
          <w:rFonts w:ascii="Times New Roman" w:hAnsi="Times New Roman" w:cs="Times New Roman"/>
          <w:sz w:val="28"/>
          <w:szCs w:val="28"/>
        </w:rPr>
        <w:t>ГЦК-</w:t>
      </w:r>
      <w:r w:rsidRPr="00BE4C7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BE4C72">
        <w:rPr>
          <w:rFonts w:ascii="Times New Roman" w:hAnsi="Times New Roman" w:cs="Times New Roman"/>
          <w:sz w:val="28"/>
          <w:szCs w:val="28"/>
        </w:rPr>
        <w:t>.</w:t>
      </w:r>
    </w:p>
    <w:p w:rsidR="0087252B" w:rsidRPr="00BE4C72" w:rsidRDefault="00A41AFA" w:rsidP="004B3C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C72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79771F" w:rsidRPr="00BE4C72" w:rsidRDefault="00AC2FB0" w:rsidP="004B3CFD">
      <w:pPr>
        <w:spacing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E4C72">
        <w:rPr>
          <w:rFonts w:ascii="Times New Roman" w:hAnsi="Times New Roman" w:cs="Times New Roman"/>
          <w:sz w:val="28"/>
          <w:szCs w:val="28"/>
        </w:rPr>
        <w:t>С</w:t>
      </w:r>
      <w:r w:rsidR="0079771F" w:rsidRPr="00BE4C72">
        <w:rPr>
          <w:rFonts w:ascii="Times New Roman" w:hAnsi="Times New Roman" w:cs="Times New Roman"/>
          <w:sz w:val="28"/>
          <w:szCs w:val="28"/>
        </w:rPr>
        <w:t xml:space="preserve"> единых позиций, на основе формализма [6] для ГЦК-</w:t>
      </w:r>
      <w:r w:rsidR="0079771F" w:rsidRPr="00BE4C72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="0079771F" w:rsidRPr="00BE4C72">
        <w:rPr>
          <w:rFonts w:ascii="Times New Roman" w:hAnsi="Times New Roman" w:cs="Times New Roman"/>
          <w:sz w:val="28"/>
          <w:szCs w:val="28"/>
        </w:rPr>
        <w:t xml:space="preserve"> рассчитаны уравнение состояния и температурные зависимости поверхностной </w:t>
      </w:r>
      <w:proofErr w:type="gramStart"/>
      <w:r w:rsidR="0079771F" w:rsidRPr="00BE4C72">
        <w:rPr>
          <w:rFonts w:ascii="Times New Roman" w:hAnsi="Times New Roman" w:cs="Times New Roman"/>
          <w:sz w:val="28"/>
          <w:szCs w:val="28"/>
        </w:rPr>
        <w:t xml:space="preserve">энергии </w:t>
      </w:r>
      <w:r w:rsidR="0079771F" w:rsidRPr="00BE4C72">
        <w:rPr>
          <w:rFonts w:ascii="Times New Roman" w:hAnsi="Times New Roman" w:cs="Times New Roman"/>
          <w:sz w:val="28"/>
          <w:szCs w:val="28"/>
        </w:rPr>
        <w:sym w:font="Symbol" w:char="F073"/>
      </w:r>
      <w:r w:rsidR="0079771F" w:rsidRPr="00BE4C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9771F" w:rsidRPr="00BE4C72">
        <w:rPr>
          <w:rFonts w:ascii="Times New Roman" w:hAnsi="Times New Roman" w:cs="Times New Roman"/>
          <w:sz w:val="28"/>
          <w:szCs w:val="28"/>
        </w:rPr>
        <w:t xml:space="preserve"> также получены графики температурных зависимостей для изобарной теплоемкости </w:t>
      </w:r>
      <w:r w:rsidR="0079771F" w:rsidRPr="00BE4C72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79771F" w:rsidRPr="00BE4C7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79771F" w:rsidRPr="00BE4C72">
        <w:rPr>
          <w:rFonts w:ascii="Times New Roman" w:hAnsi="Times New Roman" w:cs="Times New Roman"/>
          <w:sz w:val="28"/>
          <w:szCs w:val="28"/>
        </w:rPr>
        <w:t xml:space="preserve"> и коэффициента теплового расширения </w:t>
      </w:r>
      <w:r w:rsidR="0079771F" w:rsidRPr="00BE4C72">
        <w:rPr>
          <w:rFonts w:ascii="Times New Roman" w:hAnsi="Times New Roman" w:cs="Times New Roman"/>
          <w:bCs/>
          <w:sz w:val="28"/>
          <w:szCs w:val="28"/>
          <w:lang w:val="en-GB"/>
        </w:rPr>
        <w:t>α</w:t>
      </w:r>
      <w:r w:rsidR="0079771F" w:rsidRPr="00BE4C72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  <w:lang w:val="en-GB"/>
        </w:rPr>
        <w:t>p</w:t>
      </w:r>
      <w:r w:rsidR="0079771F" w:rsidRPr="00BE4C72">
        <w:rPr>
          <w:rFonts w:ascii="Times New Roman" w:hAnsi="Times New Roman" w:cs="Times New Roman"/>
          <w:sz w:val="28"/>
          <w:szCs w:val="28"/>
        </w:rPr>
        <w:t xml:space="preserve">. Показана эволюция температурных зависимостей </w:t>
      </w:r>
      <w:r w:rsidR="0079771F" w:rsidRPr="00BE4C72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79771F" w:rsidRPr="00BE4C7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79771F" w:rsidRPr="00BE4C72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79771F" w:rsidRPr="00BE4C72">
        <w:rPr>
          <w:rFonts w:ascii="Times New Roman" w:hAnsi="Times New Roman" w:cs="Times New Roman"/>
          <w:bCs/>
          <w:sz w:val="28"/>
          <w:szCs w:val="28"/>
          <w:lang w:val="en-GB"/>
        </w:rPr>
        <w:t>α</w:t>
      </w:r>
      <w:r w:rsidR="0079771F" w:rsidRPr="00BE4C72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  <w:lang w:val="en-GB"/>
        </w:rPr>
        <w:t>p</w:t>
      </w:r>
      <w:r w:rsidR="0079771F" w:rsidRPr="00BE4C72">
        <w:rPr>
          <w:rFonts w:ascii="Times New Roman" w:hAnsi="Times New Roman" w:cs="Times New Roman"/>
          <w:bCs/>
          <w:iCs/>
          <w:sz w:val="28"/>
          <w:szCs w:val="28"/>
        </w:rPr>
        <w:t xml:space="preserve"> при переходе от расчетов без учета электронной подсистемы, к расчетам, учитывающим ее влияние.</w:t>
      </w:r>
    </w:p>
    <w:p w:rsidR="00366C30" w:rsidRPr="00BE4C72" w:rsidRDefault="00AC2FB0" w:rsidP="004B3CFD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4C72">
        <w:rPr>
          <w:rFonts w:ascii="Times New Roman" w:hAnsi="Times New Roman" w:cs="Times New Roman"/>
          <w:bCs/>
          <w:iCs/>
          <w:sz w:val="28"/>
          <w:szCs w:val="28"/>
        </w:rPr>
        <w:t xml:space="preserve">Как видно из рис. 3 и 4 </w:t>
      </w:r>
      <w:r w:rsidR="00F86E82" w:rsidRPr="00BE4C72">
        <w:rPr>
          <w:rFonts w:ascii="Times New Roman" w:hAnsi="Times New Roman" w:cs="Times New Roman"/>
          <w:bCs/>
          <w:iCs/>
          <w:sz w:val="28"/>
          <w:szCs w:val="28"/>
        </w:rPr>
        <w:t xml:space="preserve">с учетом влияния электронной подсистемы достигается более точно описание температурных зависимостей для </w:t>
      </w:r>
      <w:r w:rsidR="00F86E82" w:rsidRPr="00BE4C72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F86E82" w:rsidRPr="00BE4C7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P</w:t>
      </w:r>
      <w:r w:rsidR="00F86E82" w:rsidRPr="00BE4C72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F86E82" w:rsidRPr="00BE4C72">
        <w:rPr>
          <w:rFonts w:ascii="Times New Roman" w:hAnsi="Times New Roman" w:cs="Times New Roman"/>
          <w:bCs/>
          <w:sz w:val="28"/>
          <w:szCs w:val="28"/>
          <w:lang w:val="en-GB"/>
        </w:rPr>
        <w:t>α</w:t>
      </w:r>
      <w:r w:rsidR="00F86E82" w:rsidRPr="00BE4C72">
        <w:rPr>
          <w:rFonts w:ascii="Times New Roman" w:hAnsi="Times New Roman" w:cs="Times New Roman"/>
          <w:bCs/>
          <w:i/>
          <w:iCs/>
          <w:sz w:val="28"/>
          <w:szCs w:val="28"/>
          <w:vertAlign w:val="subscript"/>
          <w:lang w:val="en-GB"/>
        </w:rPr>
        <w:t>p</w:t>
      </w:r>
      <w:r w:rsidR="00F86E82" w:rsidRPr="00BE4C72">
        <w:rPr>
          <w:rFonts w:ascii="Times New Roman" w:hAnsi="Times New Roman" w:cs="Times New Roman"/>
          <w:bCs/>
          <w:iCs/>
          <w:sz w:val="28"/>
          <w:szCs w:val="28"/>
        </w:rPr>
        <w:t xml:space="preserve">. Расчеты для удельной поверхностной </w:t>
      </w:r>
      <w:proofErr w:type="gramStart"/>
      <w:r w:rsidR="00F86E82" w:rsidRPr="00BE4C72">
        <w:rPr>
          <w:rFonts w:ascii="Times New Roman" w:hAnsi="Times New Roman" w:cs="Times New Roman"/>
          <w:bCs/>
          <w:iCs/>
          <w:sz w:val="28"/>
          <w:szCs w:val="28"/>
        </w:rPr>
        <w:t xml:space="preserve">энергии </w:t>
      </w:r>
      <w:r w:rsidR="00F86E82" w:rsidRPr="00BE4C72">
        <w:rPr>
          <w:rFonts w:ascii="Times New Roman" w:hAnsi="Times New Roman" w:cs="Times New Roman"/>
          <w:sz w:val="28"/>
          <w:szCs w:val="28"/>
        </w:rPr>
        <w:sym w:font="Symbol" w:char="F073"/>
      </w:r>
      <w:r w:rsidR="00F86E82" w:rsidRPr="00BE4C7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86E82" w:rsidRPr="00BE4C72">
        <w:rPr>
          <w:rFonts w:ascii="Times New Roman" w:hAnsi="Times New Roman" w:cs="Times New Roman"/>
          <w:bCs/>
          <w:iCs/>
          <w:sz w:val="28"/>
          <w:szCs w:val="28"/>
        </w:rPr>
        <w:t xml:space="preserve"> с учетом вклада эл. подсистемы показали, что </w:t>
      </w:r>
      <w:r w:rsidR="00366C30" w:rsidRPr="00BE4C72">
        <w:rPr>
          <w:rFonts w:ascii="Times New Roman" w:hAnsi="Times New Roman" w:cs="Times New Roman"/>
          <w:bCs/>
          <w:iCs/>
          <w:sz w:val="28"/>
          <w:szCs w:val="28"/>
        </w:rPr>
        <w:t xml:space="preserve">температурная зависимость </w:t>
      </w:r>
      <w:r w:rsidR="00366C30" w:rsidRPr="00BE4C72">
        <w:rPr>
          <w:rFonts w:ascii="Times New Roman" w:hAnsi="Times New Roman" w:cs="Times New Roman"/>
          <w:sz w:val="28"/>
          <w:szCs w:val="28"/>
        </w:rPr>
        <w:sym w:font="Symbol" w:char="F073"/>
      </w:r>
      <w:r w:rsidR="00366C30" w:rsidRPr="00BE4C72">
        <w:rPr>
          <w:rFonts w:ascii="Times New Roman" w:hAnsi="Times New Roman" w:cs="Times New Roman"/>
          <w:sz w:val="28"/>
          <w:szCs w:val="28"/>
        </w:rPr>
        <w:t>(</w:t>
      </w:r>
      <w:r w:rsidR="00366C30" w:rsidRPr="00BE4C72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366C30" w:rsidRPr="00BE4C72">
        <w:rPr>
          <w:rFonts w:ascii="Times New Roman" w:hAnsi="Times New Roman" w:cs="Times New Roman"/>
          <w:sz w:val="28"/>
          <w:szCs w:val="28"/>
        </w:rPr>
        <w:t xml:space="preserve">) усиливается, особенно в диапазоне температур </w:t>
      </w:r>
      <w:r w:rsidR="00366C30" w:rsidRPr="00BE4C72">
        <w:rPr>
          <w:rFonts w:ascii="Times New Roman" w:hAnsi="Times New Roman" w:cs="Times New Roman"/>
          <w:bCs/>
          <w:i/>
          <w:sz w:val="28"/>
          <w:szCs w:val="28"/>
          <w:lang w:val="en-US"/>
        </w:rPr>
        <w:t>T</w:t>
      </w:r>
      <w:r w:rsidR="00BF0910" w:rsidRPr="00BE4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C30" w:rsidRPr="00BE4C72">
        <w:rPr>
          <w:rFonts w:ascii="Times New Roman" w:hAnsi="Times New Roman" w:cs="Times New Roman"/>
          <w:bCs/>
          <w:sz w:val="28"/>
          <w:szCs w:val="28"/>
        </w:rPr>
        <w:t>&gt;</w:t>
      </w:r>
      <w:r w:rsidR="00BF0910" w:rsidRPr="00BE4C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C30" w:rsidRPr="00BE4C72">
        <w:rPr>
          <w:rFonts w:ascii="Times New Roman" w:hAnsi="Times New Roman" w:cs="Times New Roman"/>
          <w:bCs/>
          <w:sz w:val="28"/>
          <w:szCs w:val="28"/>
        </w:rPr>
        <w:t xml:space="preserve">1000 </w:t>
      </w:r>
      <w:r w:rsidR="00366C30" w:rsidRPr="00BE4C72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3E3291" w:rsidRPr="00BE4C72">
        <w:rPr>
          <w:rFonts w:ascii="Times New Roman" w:hAnsi="Times New Roman" w:cs="Times New Roman"/>
          <w:bCs/>
          <w:sz w:val="28"/>
          <w:szCs w:val="28"/>
        </w:rPr>
        <w:t>, что показано на рис. 5</w:t>
      </w:r>
      <w:r w:rsidR="00366C30" w:rsidRPr="00BE4C72">
        <w:rPr>
          <w:rFonts w:ascii="Times New Roman" w:hAnsi="Times New Roman" w:cs="Times New Roman"/>
          <w:bCs/>
          <w:sz w:val="28"/>
          <w:szCs w:val="28"/>
        </w:rPr>
        <w:t>.</w:t>
      </w:r>
    </w:p>
    <w:p w:rsidR="004B3CFD" w:rsidRPr="00BE4C72" w:rsidRDefault="004B3CFD" w:rsidP="004B3CFD">
      <w:pPr>
        <w:spacing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BE4C72">
        <w:rPr>
          <w:rFonts w:ascii="Times New Roman" w:hAnsi="Times New Roman" w:cs="Times New Roman"/>
          <w:bCs/>
          <w:i/>
          <w:sz w:val="28"/>
          <w:szCs w:val="28"/>
        </w:rPr>
        <w:t xml:space="preserve">Исследование выполнено за счет гранта Российского научного фонда № 25-23-00001, </w:t>
      </w:r>
      <w:hyperlink r:id="rId19" w:history="1">
        <w:r w:rsidRPr="00BE4C72">
          <w:rPr>
            <w:rStyle w:val="a4"/>
            <w:rFonts w:ascii="Times New Roman" w:hAnsi="Times New Roman" w:cs="Times New Roman"/>
            <w:bCs/>
            <w:i/>
            <w:sz w:val="28"/>
            <w:szCs w:val="28"/>
          </w:rPr>
          <w:t>https://rscf.ru/project/25-23-00001/</w:t>
        </w:r>
      </w:hyperlink>
    </w:p>
    <w:p w:rsidR="00B37C03" w:rsidRPr="00BE4C72" w:rsidRDefault="004B3CFD" w:rsidP="004B3CF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C72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4B3CFD" w:rsidRPr="00BE4C72" w:rsidRDefault="004B3CFD" w:rsidP="00BF0910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S. Zhang, X. He, Y. Ding, Z. Shi, B. Wu. Renew.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Sust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Energ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>. Rev. </w:t>
      </w:r>
      <w:r w:rsidRPr="00BE4C72">
        <w:rPr>
          <w:rFonts w:ascii="Times New Roman" w:hAnsi="Times New Roman" w:cs="Times New Roman"/>
          <w:b/>
          <w:sz w:val="24"/>
          <w:szCs w:val="24"/>
          <w:lang w:val="en-US"/>
        </w:rPr>
        <w:t>204</w:t>
      </w:r>
      <w:r w:rsidRPr="00BE4C72">
        <w:rPr>
          <w:rFonts w:ascii="Times New Roman" w:hAnsi="Times New Roman" w:cs="Times New Roman"/>
          <w:sz w:val="24"/>
          <w:szCs w:val="24"/>
          <w:lang w:val="en-US"/>
        </w:rPr>
        <w:t>, 114821(2024). DOI: 10.1016/j.rser.2024.114821.</w:t>
      </w:r>
    </w:p>
    <w:p w:rsidR="00F92305" w:rsidRPr="00BE4C72" w:rsidRDefault="00F57E5D" w:rsidP="00BF0910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4C72">
        <w:rPr>
          <w:rFonts w:ascii="Times New Roman" w:hAnsi="Times New Roman"/>
          <w:sz w:val="24"/>
          <w:szCs w:val="24"/>
        </w:rPr>
        <w:t>М.Н.</w:t>
      </w:r>
      <w:r w:rsidRPr="00BE4C72">
        <w:rPr>
          <w:rFonts w:ascii="Times New Roman" w:hAnsi="Times New Roman"/>
          <w:i/>
          <w:sz w:val="24"/>
          <w:szCs w:val="24"/>
        </w:rPr>
        <w:t xml:space="preserve"> </w:t>
      </w:r>
      <w:r w:rsidRPr="00BE4C72">
        <w:rPr>
          <w:rFonts w:ascii="Times New Roman" w:hAnsi="Times New Roman"/>
          <w:sz w:val="24"/>
          <w:szCs w:val="24"/>
        </w:rPr>
        <w:t xml:space="preserve">Магомедов. Физика Твердого Тела </w:t>
      </w:r>
      <w:r w:rsidRPr="00BE4C72">
        <w:rPr>
          <w:rFonts w:ascii="Times New Roman" w:hAnsi="Times New Roman"/>
          <w:b/>
          <w:sz w:val="24"/>
          <w:szCs w:val="24"/>
        </w:rPr>
        <w:t>63</w:t>
      </w:r>
      <w:r w:rsidRPr="00BE4C72">
        <w:rPr>
          <w:rFonts w:ascii="Times New Roman" w:hAnsi="Times New Roman"/>
          <w:sz w:val="24"/>
          <w:szCs w:val="24"/>
        </w:rPr>
        <w:t xml:space="preserve">, </w:t>
      </w:r>
      <w:r w:rsidRPr="00BE4C72">
        <w:rPr>
          <w:rFonts w:ascii="Times New Roman" w:hAnsi="Times New Roman"/>
          <w:i/>
          <w:sz w:val="24"/>
          <w:szCs w:val="24"/>
        </w:rPr>
        <w:t>9</w:t>
      </w:r>
      <w:r w:rsidRPr="00BE4C72">
        <w:rPr>
          <w:rFonts w:ascii="Times New Roman" w:hAnsi="Times New Roman"/>
          <w:sz w:val="24"/>
          <w:szCs w:val="24"/>
        </w:rPr>
        <w:t>, 1415</w:t>
      </w:r>
      <w:r w:rsidRPr="00BE4C72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Pr="00BE4C72">
        <w:rPr>
          <w:rFonts w:ascii="Times New Roman" w:hAnsi="Times New Roman"/>
          <w:sz w:val="24"/>
          <w:szCs w:val="24"/>
        </w:rPr>
        <w:t xml:space="preserve">1428 (2021). </w:t>
      </w:r>
      <w:r w:rsidRPr="00BE4C72">
        <w:rPr>
          <w:rFonts w:ascii="Times New Roman" w:hAnsi="Times New Roman"/>
          <w:sz w:val="24"/>
          <w:szCs w:val="24"/>
          <w:lang w:val="en-US"/>
        </w:rPr>
        <w:t>DOI</w:t>
      </w:r>
      <w:r w:rsidRPr="00BE4C72">
        <w:rPr>
          <w:rFonts w:ascii="Times New Roman" w:hAnsi="Times New Roman"/>
          <w:sz w:val="24"/>
          <w:szCs w:val="24"/>
        </w:rPr>
        <w:t>: 10.21883/</w:t>
      </w:r>
      <w:r w:rsidRPr="00BE4C72">
        <w:rPr>
          <w:rFonts w:ascii="Times New Roman" w:hAnsi="Times New Roman"/>
          <w:sz w:val="24"/>
          <w:szCs w:val="24"/>
          <w:lang w:val="en-US"/>
        </w:rPr>
        <w:t>FTT</w:t>
      </w:r>
      <w:r w:rsidRPr="00BE4C72">
        <w:rPr>
          <w:rFonts w:ascii="Times New Roman" w:hAnsi="Times New Roman"/>
          <w:sz w:val="24"/>
          <w:szCs w:val="24"/>
        </w:rPr>
        <w:t>.2021.09.51279.080</w:t>
      </w:r>
      <w:r w:rsidR="004433A5" w:rsidRPr="00BE4C72">
        <w:rPr>
          <w:rFonts w:ascii="Times New Roman" w:hAnsi="Times New Roman"/>
          <w:sz w:val="24"/>
          <w:szCs w:val="24"/>
        </w:rPr>
        <w:t>.</w:t>
      </w:r>
    </w:p>
    <w:p w:rsidR="004B3CFD" w:rsidRPr="00BE4C72" w:rsidRDefault="00BF0910" w:rsidP="00BF0910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C72">
        <w:rPr>
          <w:rFonts w:ascii="Times New Roman" w:hAnsi="Times New Roman" w:cs="Times New Roman"/>
          <w:sz w:val="24"/>
          <w:szCs w:val="24"/>
        </w:rPr>
        <w:t xml:space="preserve">Магомедов М.Н. Физика Твердого Тела. </w:t>
      </w:r>
      <w:r w:rsidRPr="00BE4C72">
        <w:rPr>
          <w:rFonts w:ascii="Times New Roman" w:hAnsi="Times New Roman" w:cs="Times New Roman"/>
          <w:b/>
          <w:sz w:val="24"/>
          <w:szCs w:val="24"/>
        </w:rPr>
        <w:t>67</w:t>
      </w:r>
      <w:r w:rsidRPr="00BE4C72">
        <w:rPr>
          <w:rFonts w:ascii="Times New Roman" w:hAnsi="Times New Roman" w:cs="Times New Roman"/>
          <w:sz w:val="24"/>
          <w:szCs w:val="24"/>
        </w:rPr>
        <w:t xml:space="preserve">, </w:t>
      </w:r>
      <w:r w:rsidRPr="00BE4C72">
        <w:rPr>
          <w:rFonts w:ascii="Times New Roman" w:hAnsi="Times New Roman" w:cs="Times New Roman"/>
          <w:i/>
          <w:sz w:val="24"/>
          <w:szCs w:val="24"/>
        </w:rPr>
        <w:t>8</w:t>
      </w:r>
      <w:r w:rsidR="00C34D4A" w:rsidRPr="00BE4C72">
        <w:rPr>
          <w:rFonts w:ascii="Times New Roman" w:hAnsi="Times New Roman" w:cs="Times New Roman"/>
          <w:sz w:val="24"/>
          <w:szCs w:val="24"/>
        </w:rPr>
        <w:t>,</w:t>
      </w:r>
      <w:r w:rsidRPr="00BE4C72">
        <w:rPr>
          <w:rFonts w:ascii="Times New Roman" w:hAnsi="Times New Roman" w:cs="Times New Roman"/>
          <w:sz w:val="24"/>
          <w:szCs w:val="24"/>
        </w:rPr>
        <w:t xml:space="preserve"> 1381–1394</w:t>
      </w:r>
      <w:r w:rsidR="00C34D4A" w:rsidRPr="00BE4C72">
        <w:rPr>
          <w:rFonts w:ascii="Times New Roman" w:hAnsi="Times New Roman" w:cs="Times New Roman"/>
          <w:sz w:val="24"/>
          <w:szCs w:val="24"/>
        </w:rPr>
        <w:t xml:space="preserve"> (2025)</w:t>
      </w:r>
      <w:r w:rsidRPr="00BE4C72">
        <w:rPr>
          <w:rFonts w:ascii="Times New Roman" w:hAnsi="Times New Roman" w:cs="Times New Roman"/>
          <w:sz w:val="24"/>
          <w:szCs w:val="24"/>
        </w:rPr>
        <w:t xml:space="preserve">. </w:t>
      </w:r>
      <w:r w:rsidRPr="00BE4C72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Pr="00BE4C72">
        <w:rPr>
          <w:rFonts w:ascii="Times New Roman" w:hAnsi="Times New Roman" w:cs="Times New Roman"/>
          <w:sz w:val="24"/>
          <w:szCs w:val="24"/>
        </w:rPr>
        <w:t>:</w:t>
      </w:r>
      <w:r w:rsidRPr="00BE4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4C72">
        <w:rPr>
          <w:rFonts w:ascii="Times New Roman" w:hAnsi="Times New Roman" w:cs="Times New Roman"/>
          <w:sz w:val="24"/>
          <w:szCs w:val="24"/>
        </w:rPr>
        <w:t>10.61011/</w:t>
      </w:r>
      <w:r w:rsidRPr="00BE4C72">
        <w:rPr>
          <w:rFonts w:ascii="Times New Roman" w:hAnsi="Times New Roman" w:cs="Times New Roman"/>
          <w:sz w:val="24"/>
          <w:szCs w:val="24"/>
          <w:lang w:val="en-US"/>
        </w:rPr>
        <w:t>FTT</w:t>
      </w:r>
      <w:r w:rsidRPr="00BE4C72">
        <w:rPr>
          <w:rFonts w:ascii="Times New Roman" w:hAnsi="Times New Roman" w:cs="Times New Roman"/>
          <w:sz w:val="24"/>
          <w:szCs w:val="24"/>
        </w:rPr>
        <w:t>.2025.08.61307.80-25</w:t>
      </w:r>
      <w:r w:rsidR="00290D5A" w:rsidRPr="00BE4C7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4156" w:rsidRPr="00BE4C72" w:rsidRDefault="003A4156" w:rsidP="00BF0910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Dewaele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Loubeyre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, and M.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Mezouar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. Phys. Rev. B </w:t>
      </w:r>
      <w:r w:rsidRPr="00BE4C72">
        <w:rPr>
          <w:rFonts w:ascii="Times New Roman" w:hAnsi="Times New Roman" w:cs="Times New Roman"/>
          <w:b/>
          <w:sz w:val="24"/>
          <w:szCs w:val="24"/>
          <w:lang w:val="en-US"/>
        </w:rPr>
        <w:t>70</w:t>
      </w:r>
      <w:r w:rsidRPr="00BE4C72">
        <w:rPr>
          <w:rFonts w:ascii="Times New Roman" w:hAnsi="Times New Roman" w:cs="Times New Roman"/>
          <w:sz w:val="24"/>
          <w:szCs w:val="24"/>
          <w:lang w:val="en-US"/>
        </w:rPr>
        <w:t>, 094112 (2004). DOI: 10.1103/PhysRevB.70.094112.</w:t>
      </w:r>
    </w:p>
    <w:p w:rsidR="003A4156" w:rsidRPr="00BE4C72" w:rsidRDefault="003A4156" w:rsidP="00BF0910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Zha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, K.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Mibe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, W. A. Bassett, O.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Tschauner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, H. Mao, and R. J.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Hemley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. Journal of Applied Physics </w:t>
      </w:r>
      <w:r w:rsidRPr="00BE4C72">
        <w:rPr>
          <w:rFonts w:ascii="Times New Roman" w:hAnsi="Times New Roman" w:cs="Times New Roman"/>
          <w:b/>
          <w:sz w:val="24"/>
          <w:szCs w:val="24"/>
          <w:lang w:val="en-US"/>
        </w:rPr>
        <w:t>103</w:t>
      </w:r>
      <w:r w:rsidRPr="00BE4C72">
        <w:rPr>
          <w:rFonts w:ascii="Times New Roman" w:hAnsi="Times New Roman" w:cs="Times New Roman"/>
          <w:sz w:val="24"/>
          <w:szCs w:val="24"/>
          <w:lang w:val="en-US"/>
        </w:rPr>
        <w:t>, 054908 (2008). DOI: 10.1063/1.2844358.</w:t>
      </w:r>
    </w:p>
    <w:p w:rsidR="003A4156" w:rsidRPr="00BE4C72" w:rsidRDefault="003A4156" w:rsidP="00BF0910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4C7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D. E.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Fratanduono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Millot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>, D. G. Braun, S. J. Ali, A. Fernandez-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Pañella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, C. T.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Seagle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, J.-P. Davis, J. L. Brown, Y.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Akahama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, R. G. Kraus, M. C. Marshall, R. F. Smith, E. F. O’Bannon III, J. M.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McNaney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 and J. H. Eggert. Science </w:t>
      </w:r>
      <w:r w:rsidRPr="00BE4C72">
        <w:rPr>
          <w:rFonts w:ascii="Times New Roman" w:hAnsi="Times New Roman" w:cs="Times New Roman"/>
          <w:b/>
          <w:sz w:val="24"/>
          <w:szCs w:val="24"/>
          <w:lang w:val="en-US"/>
        </w:rPr>
        <w:t>372</w:t>
      </w:r>
      <w:r w:rsidRPr="00BE4C72">
        <w:rPr>
          <w:rFonts w:ascii="Times New Roman" w:hAnsi="Times New Roman" w:cs="Times New Roman"/>
          <w:sz w:val="24"/>
          <w:szCs w:val="24"/>
          <w:lang w:val="en-US"/>
        </w:rPr>
        <w:t>, 1063</w:t>
      </w:r>
      <w:r w:rsidRPr="00BE4C72">
        <w:rPr>
          <w:rFonts w:ascii="Times New Roman" w:hAnsi="Times New Roman" w:cs="Times New Roman"/>
          <w:sz w:val="24"/>
          <w:szCs w:val="24"/>
        </w:rPr>
        <w:t xml:space="preserve"> (</w:t>
      </w:r>
      <w:r w:rsidRPr="00BE4C72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Pr="00BE4C72">
        <w:rPr>
          <w:rFonts w:ascii="Times New Roman" w:hAnsi="Times New Roman" w:cs="Times New Roman"/>
          <w:sz w:val="24"/>
          <w:szCs w:val="24"/>
        </w:rPr>
        <w:t>).</w:t>
      </w:r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 DOI: 10.1126/science.abh0364.</w:t>
      </w:r>
    </w:p>
    <w:p w:rsidR="009952EB" w:rsidRPr="00BE4C72" w:rsidRDefault="00513E7E" w:rsidP="00BF0910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4C72">
        <w:rPr>
          <w:rFonts w:ascii="Times New Roman" w:hAnsi="Times New Roman" w:cs="Times New Roman"/>
          <w:bCs/>
          <w:sz w:val="24"/>
          <w:szCs w:val="24"/>
        </w:rPr>
        <w:t xml:space="preserve">В. М. </w:t>
      </w:r>
      <w:proofErr w:type="spellStart"/>
      <w:r w:rsidRPr="00BE4C72">
        <w:rPr>
          <w:rFonts w:ascii="Times New Roman" w:hAnsi="Times New Roman" w:cs="Times New Roman"/>
          <w:bCs/>
          <w:sz w:val="24"/>
          <w:szCs w:val="24"/>
        </w:rPr>
        <w:t>Елькин</w:t>
      </w:r>
      <w:proofErr w:type="spellEnd"/>
      <w:r w:rsidRPr="00BE4C72">
        <w:rPr>
          <w:rFonts w:ascii="Times New Roman" w:hAnsi="Times New Roman" w:cs="Times New Roman"/>
          <w:bCs/>
          <w:sz w:val="24"/>
          <w:szCs w:val="24"/>
        </w:rPr>
        <w:t>, В. Н. Михайлов, Т. Ю. Михайлова.</w:t>
      </w:r>
      <w:r w:rsidR="00B61886" w:rsidRPr="00BE4C72">
        <w:rPr>
          <w:rFonts w:ascii="Times New Roman" w:hAnsi="Times New Roman" w:cs="Times New Roman"/>
          <w:bCs/>
          <w:sz w:val="24"/>
          <w:szCs w:val="24"/>
        </w:rPr>
        <w:t xml:space="preserve"> ВАНТ, сер. «Теоретическая и прикладная физика» В. 1, </w:t>
      </w:r>
      <w:r w:rsidR="0082534A" w:rsidRPr="00BE4C72">
        <w:rPr>
          <w:rFonts w:ascii="Times New Roman" w:hAnsi="Times New Roman" w:cs="Times New Roman"/>
          <w:bCs/>
          <w:sz w:val="24"/>
          <w:szCs w:val="24"/>
        </w:rPr>
        <w:t>38-52 (2016).</w:t>
      </w:r>
      <w:r w:rsidR="00B42843" w:rsidRPr="00BE4C72">
        <w:t xml:space="preserve"> </w:t>
      </w:r>
      <w:r w:rsidR="00B42843" w:rsidRPr="00BE4C72">
        <w:rPr>
          <w:rFonts w:ascii="Times New Roman" w:hAnsi="Times New Roman" w:cs="Times New Roman"/>
          <w:bCs/>
          <w:sz w:val="24"/>
          <w:szCs w:val="24"/>
        </w:rPr>
        <w:t>ISSN 0234-0763.</w:t>
      </w:r>
    </w:p>
    <w:p w:rsidR="00DC5274" w:rsidRPr="00BE4C72" w:rsidRDefault="00BF0910" w:rsidP="00BF0910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>Arblaster</w:t>
      </w:r>
      <w:proofErr w:type="spellEnd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</w:t>
      </w:r>
      <w:r w:rsidR="00DC5274" w:rsidRPr="00BE4C72">
        <w:rPr>
          <w:rFonts w:ascii="Times New Roman" w:hAnsi="Times New Roman" w:cs="Times New Roman"/>
          <w:bCs/>
          <w:sz w:val="24"/>
          <w:szCs w:val="24"/>
          <w:lang w:val="en-US"/>
        </w:rPr>
        <w:t>W. Platinum Met. Rev.</w:t>
      </w:r>
      <w:r w:rsidR="00DC5274" w:rsidRPr="00BE4C7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41</w:t>
      </w:r>
      <w:r w:rsidR="00DC5274" w:rsidRPr="00BE4C72">
        <w:rPr>
          <w:rFonts w:ascii="Times New Roman" w:hAnsi="Times New Roman" w:cs="Times New Roman"/>
          <w:bCs/>
          <w:sz w:val="24"/>
          <w:szCs w:val="24"/>
          <w:lang w:val="en-US"/>
        </w:rPr>
        <w:t>, 12–21</w:t>
      </w:r>
      <w:r w:rsidR="00DB19FD" w:rsidRPr="00BE4C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(1997).</w:t>
      </w:r>
      <w:r w:rsidR="00D80276" w:rsidRPr="00BE4C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80276" w:rsidRPr="00BE4C72">
        <w:rPr>
          <w:rFonts w:ascii="Times New Roman" w:hAnsi="Times New Roman" w:cs="Times New Roman"/>
          <w:bCs/>
          <w:sz w:val="24"/>
          <w:szCs w:val="24"/>
          <w:lang w:val="en-US"/>
        </w:rPr>
        <w:br/>
        <w:t>DOI:</w:t>
      </w:r>
      <w:r w:rsidR="00D80276"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0276" w:rsidRPr="00BE4C7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10.1595/147106706X129088</w:t>
      </w:r>
    </w:p>
    <w:p w:rsidR="007860DC" w:rsidRPr="00BE4C72" w:rsidRDefault="00F53221" w:rsidP="00BF0910">
      <w:pPr>
        <w:pStyle w:val="a5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>Povzner</w:t>
      </w:r>
      <w:proofErr w:type="spellEnd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A.A., </w:t>
      </w:r>
      <w:proofErr w:type="spellStart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>Filanovich</w:t>
      </w:r>
      <w:proofErr w:type="spellEnd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>, A.N.</w:t>
      </w:r>
      <w:r w:rsidR="00DB7022" w:rsidRPr="00BE4C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BE4C7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High Temp</w:t>
      </w:r>
      <w:r w:rsidR="00DB7022" w:rsidRPr="00BE4C7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.</w:t>
      </w:r>
      <w:r w:rsidR="00DB7022" w:rsidRPr="00BE4C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BE4C72">
        <w:rPr>
          <w:rFonts w:ascii="Times New Roman" w:hAnsi="Times New Roman" w:cs="Times New Roman"/>
          <w:b/>
          <w:bCs/>
          <w:sz w:val="24"/>
          <w:szCs w:val="24"/>
          <w:lang w:val="en-US"/>
        </w:rPr>
        <w:t>49</w:t>
      </w:r>
      <w:proofErr w:type="gramEnd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>, 674–678 (2011). DOI:</w:t>
      </w:r>
      <w:r w:rsidR="00DB7022" w:rsidRPr="00BE4C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>10.1134/S0018151X11050178</w:t>
      </w:r>
    </w:p>
    <w:p w:rsidR="007412C6" w:rsidRPr="00BE4C72" w:rsidRDefault="00DB7022" w:rsidP="00BF0910">
      <w:pPr>
        <w:pStyle w:val="a5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E4C7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Новикова С.И. </w:t>
      </w:r>
      <w:r w:rsidRPr="00BE4C72">
        <w:rPr>
          <w:rFonts w:ascii="Times New Roman" w:eastAsia="Calibri" w:hAnsi="Times New Roman" w:cs="Times New Roman"/>
          <w:sz w:val="24"/>
          <w:szCs w:val="24"/>
        </w:rPr>
        <w:t>Тепловое расширение твердых тел. М</w:t>
      </w:r>
      <w:r w:rsidRPr="00BE4C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.: </w:t>
      </w:r>
      <w:r w:rsidRPr="00BE4C72">
        <w:rPr>
          <w:rFonts w:ascii="Times New Roman" w:eastAsia="Calibri" w:hAnsi="Times New Roman" w:cs="Times New Roman"/>
          <w:sz w:val="24"/>
          <w:szCs w:val="24"/>
        </w:rPr>
        <w:t>Наука</w:t>
      </w:r>
      <w:r w:rsidRPr="00BE4C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1974. </w:t>
      </w:r>
      <w:proofErr w:type="gramStart"/>
      <w:r w:rsidRPr="00BE4C72">
        <w:rPr>
          <w:rFonts w:ascii="Times New Roman" w:eastAsia="Calibri" w:hAnsi="Times New Roman" w:cs="Times New Roman"/>
          <w:sz w:val="24"/>
          <w:szCs w:val="24"/>
          <w:lang w:val="en-US"/>
        </w:rPr>
        <w:t>294</w:t>
      </w:r>
      <w:proofErr w:type="gramEnd"/>
      <w:r w:rsidRPr="00BE4C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E4C72">
        <w:rPr>
          <w:rFonts w:ascii="Times New Roman" w:eastAsia="Calibri" w:hAnsi="Times New Roman" w:cs="Times New Roman"/>
          <w:sz w:val="24"/>
          <w:szCs w:val="24"/>
        </w:rPr>
        <w:t>с</w:t>
      </w:r>
      <w:r w:rsidRPr="00BE4C7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7412C6" w:rsidRPr="00BE4C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DD57CA" w:rsidRPr="00BE4C72" w:rsidRDefault="007412C6" w:rsidP="00BF0910">
      <w:pPr>
        <w:pStyle w:val="a5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>Glazkov</w:t>
      </w:r>
      <w:proofErr w:type="spellEnd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>S.Yu</w:t>
      </w:r>
      <w:proofErr w:type="spellEnd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>., Preprint of Institute of Inorganic Chemistry of the Siberian Branch of the Academy of Sciences of the Soviet Union, Novosibirsk, 1986, no. 868.</w:t>
      </w:r>
    </w:p>
    <w:p w:rsidR="007412C6" w:rsidRPr="00BE4C72" w:rsidRDefault="009C7A73" w:rsidP="00BF0910">
      <w:pPr>
        <w:pStyle w:val="a5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P. I. </w:t>
      </w:r>
      <w:proofErr w:type="spellStart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>Dorogokupets</w:t>
      </w:r>
      <w:proofErr w:type="spellEnd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 R. </w:t>
      </w:r>
      <w:proofErr w:type="spellStart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>Oganov</w:t>
      </w:r>
      <w:proofErr w:type="spellEnd"/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Phys. Rev. B </w:t>
      </w:r>
      <w:r w:rsidRPr="00BE4C72">
        <w:rPr>
          <w:rFonts w:ascii="Times New Roman" w:hAnsi="Times New Roman" w:cs="Times New Roman"/>
          <w:b/>
          <w:bCs/>
          <w:sz w:val="24"/>
          <w:szCs w:val="24"/>
          <w:lang w:val="en-US"/>
        </w:rPr>
        <w:t>75</w:t>
      </w:r>
      <w:r w:rsidRPr="00BE4C72">
        <w:rPr>
          <w:rFonts w:ascii="Times New Roman" w:hAnsi="Times New Roman" w:cs="Times New Roman"/>
          <w:bCs/>
          <w:sz w:val="24"/>
          <w:szCs w:val="24"/>
          <w:lang w:val="en-US"/>
        </w:rPr>
        <w:t>, 024115 (2007). DOI: 10.1103/PhysRevB.75.024115.</w:t>
      </w:r>
    </w:p>
    <w:p w:rsidR="009C7A73" w:rsidRPr="00BE4C72" w:rsidRDefault="006905E8" w:rsidP="00BF0910">
      <w:pPr>
        <w:pStyle w:val="a5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S. Ono, J. P. </w:t>
      </w:r>
      <w:proofErr w:type="spellStart"/>
      <w:r w:rsidRPr="00BE4C72">
        <w:rPr>
          <w:rFonts w:ascii="Times New Roman" w:hAnsi="Times New Roman" w:cs="Times New Roman"/>
          <w:sz w:val="24"/>
          <w:szCs w:val="24"/>
          <w:lang w:val="en-US"/>
        </w:rPr>
        <w:t>Brodholt</w:t>
      </w:r>
      <w:proofErr w:type="spellEnd"/>
      <w:r w:rsidRPr="00BE4C72">
        <w:rPr>
          <w:rFonts w:ascii="Times New Roman" w:hAnsi="Times New Roman" w:cs="Times New Roman"/>
          <w:sz w:val="24"/>
          <w:szCs w:val="24"/>
          <w:lang w:val="en-US"/>
        </w:rPr>
        <w:t>, G. D. Price. Journal of Physics and Chemistry of Solids</w:t>
      </w:r>
      <w:r w:rsidR="00C34D4A" w:rsidRPr="00BE4C7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E4C72">
        <w:rPr>
          <w:rFonts w:ascii="Times New Roman" w:hAnsi="Times New Roman" w:cs="Times New Roman"/>
          <w:b/>
          <w:sz w:val="24"/>
          <w:szCs w:val="24"/>
          <w:lang w:val="en-US"/>
        </w:rPr>
        <w:t>72</w:t>
      </w:r>
      <w:r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E4C72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Pr="00BE4C72">
        <w:rPr>
          <w:rFonts w:ascii="Times New Roman" w:hAnsi="Times New Roman" w:cs="Times New Roman"/>
          <w:sz w:val="24"/>
          <w:szCs w:val="24"/>
          <w:lang w:val="en-US"/>
        </w:rPr>
        <w:t>, 169 (2011). DOI: 10.1016/j.jpcs.2010.12.004.</w:t>
      </w:r>
    </w:p>
    <w:p w:rsidR="00AC2FB0" w:rsidRPr="00BE4C72" w:rsidRDefault="00AC2FB0" w:rsidP="0079771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85E9A" w:rsidRPr="00BE4C72" w:rsidRDefault="00924348" w:rsidP="0099799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C72">
        <w:rPr>
          <w:rFonts w:ascii="Times New Roman" w:hAnsi="Times New Roman" w:cs="Times New Roman"/>
          <w:b/>
          <w:sz w:val="28"/>
          <w:szCs w:val="28"/>
          <w:lang w:val="en-US"/>
        </w:rPr>
        <w:t>The influence of taking into account the electron subsystem on the thermodynamic properties of platinum.</w:t>
      </w:r>
    </w:p>
    <w:p w:rsidR="00B212D5" w:rsidRPr="00BE4C72" w:rsidRDefault="00B212D5" w:rsidP="00997996">
      <w:pPr>
        <w:pStyle w:val="a"/>
        <w:widowControl w:val="0"/>
        <w:numPr>
          <w:ilvl w:val="0"/>
          <w:numId w:val="0"/>
        </w:numPr>
        <w:jc w:val="center"/>
        <w:rPr>
          <w:rFonts w:ascii="Times New Roman" w:hAnsi="Times New Roman" w:cs="Times New Roman"/>
          <w:b/>
          <w:szCs w:val="28"/>
          <w:lang w:val="en-US"/>
        </w:rPr>
      </w:pPr>
      <w:proofErr w:type="spellStart"/>
      <w:r w:rsidRPr="00BE4C72">
        <w:rPr>
          <w:rFonts w:ascii="Times New Roman" w:hAnsi="Times New Roman" w:cs="Times New Roman"/>
          <w:b/>
          <w:szCs w:val="28"/>
          <w:lang w:val="en-US"/>
        </w:rPr>
        <w:t>Kramynin</w:t>
      </w:r>
      <w:proofErr w:type="spellEnd"/>
      <w:r w:rsidRPr="00BE4C72">
        <w:rPr>
          <w:rFonts w:ascii="Times New Roman" w:hAnsi="Times New Roman" w:cs="Times New Roman"/>
          <w:b/>
          <w:szCs w:val="28"/>
          <w:lang w:val="en-US"/>
        </w:rPr>
        <w:t xml:space="preserve"> S.P.</w:t>
      </w:r>
    </w:p>
    <w:p w:rsidR="001048F7" w:rsidRPr="00BE4C72" w:rsidRDefault="001048F7" w:rsidP="00997996">
      <w:pPr>
        <w:pStyle w:val="a"/>
        <w:widowControl w:val="0"/>
        <w:numPr>
          <w:ilvl w:val="0"/>
          <w:numId w:val="0"/>
        </w:numPr>
        <w:jc w:val="center"/>
        <w:rPr>
          <w:rFonts w:ascii="Times New Roman" w:hAnsi="Times New Roman" w:cs="Times New Roman"/>
          <w:b/>
          <w:szCs w:val="28"/>
          <w:lang w:val="en-US"/>
        </w:rPr>
      </w:pPr>
    </w:p>
    <w:p w:rsidR="00B212D5" w:rsidRPr="00BE4C72" w:rsidRDefault="00B212D5" w:rsidP="00B212D5">
      <w:pPr>
        <w:pStyle w:val="a"/>
        <w:widowControl w:val="0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sz w:val="24"/>
          <w:lang w:val="en-US"/>
        </w:rPr>
      </w:pPr>
      <w:r w:rsidRPr="00BE4C72">
        <w:rPr>
          <w:rFonts w:ascii="Times New Roman" w:hAnsi="Times New Roman" w:cs="Times New Roman"/>
          <w:sz w:val="24"/>
          <w:lang w:val="en-US"/>
        </w:rPr>
        <w:t>Federal State Budgetary Scientific Institution "</w:t>
      </w:r>
      <w:proofErr w:type="spellStart"/>
      <w:r w:rsidRPr="00BE4C72">
        <w:rPr>
          <w:rFonts w:ascii="Times New Roman" w:hAnsi="Times New Roman" w:cs="Times New Roman"/>
          <w:sz w:val="24"/>
          <w:lang w:val="en-US"/>
        </w:rPr>
        <w:t>Kh.I</w:t>
      </w:r>
      <w:proofErr w:type="spellEnd"/>
      <w:r w:rsidRPr="00BE4C72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BE4C72">
        <w:rPr>
          <w:rFonts w:ascii="Times New Roman" w:hAnsi="Times New Roman" w:cs="Times New Roman"/>
          <w:sz w:val="24"/>
          <w:lang w:val="en-US"/>
        </w:rPr>
        <w:t>Amirkhanov</w:t>
      </w:r>
      <w:proofErr w:type="spellEnd"/>
      <w:r w:rsidRPr="00BE4C72">
        <w:rPr>
          <w:rFonts w:ascii="Times New Roman" w:hAnsi="Times New Roman" w:cs="Times New Roman"/>
          <w:sz w:val="24"/>
          <w:lang w:val="en-US"/>
        </w:rPr>
        <w:t xml:space="preserve"> Institute of Physics" DFRC RAS. </w:t>
      </w:r>
      <w:proofErr w:type="gramStart"/>
      <w:r w:rsidRPr="00BE4C72">
        <w:rPr>
          <w:rFonts w:ascii="Times New Roman" w:hAnsi="Times New Roman" w:cs="Times New Roman"/>
          <w:sz w:val="24"/>
          <w:lang w:val="en-US"/>
        </w:rPr>
        <w:t>367015</w:t>
      </w:r>
      <w:proofErr w:type="gramEnd"/>
      <w:r w:rsidRPr="00BE4C72">
        <w:rPr>
          <w:rFonts w:ascii="Times New Roman" w:hAnsi="Times New Roman" w:cs="Times New Roman"/>
          <w:sz w:val="24"/>
          <w:lang w:val="en-US"/>
        </w:rPr>
        <w:t xml:space="preserve">, Russia, Republic of Dagestan, Makhachkala, M. </w:t>
      </w:r>
      <w:proofErr w:type="spellStart"/>
      <w:r w:rsidRPr="00BE4C72">
        <w:rPr>
          <w:rFonts w:ascii="Times New Roman" w:hAnsi="Times New Roman" w:cs="Times New Roman"/>
          <w:sz w:val="24"/>
          <w:lang w:val="en-US"/>
        </w:rPr>
        <w:t>Yaragskogo</w:t>
      </w:r>
      <w:proofErr w:type="spellEnd"/>
      <w:r w:rsidRPr="00BE4C72">
        <w:rPr>
          <w:rFonts w:ascii="Times New Roman" w:hAnsi="Times New Roman" w:cs="Times New Roman"/>
          <w:sz w:val="24"/>
          <w:lang w:val="en-US"/>
        </w:rPr>
        <w:t xml:space="preserve"> St., 94</w:t>
      </w:r>
    </w:p>
    <w:p w:rsidR="0042249B" w:rsidRPr="00BE4C72" w:rsidRDefault="0042249B" w:rsidP="008E2E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3170" w:rsidRPr="00BE4C72" w:rsidRDefault="008E2EFF" w:rsidP="001048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4C72">
        <w:rPr>
          <w:rFonts w:ascii="Times New Roman" w:hAnsi="Times New Roman" w:cs="Times New Roman"/>
          <w:sz w:val="24"/>
          <w:szCs w:val="24"/>
          <w:lang w:val="en-US"/>
        </w:rPr>
        <w:t>Abstract:</w:t>
      </w:r>
      <w:r w:rsidR="0042249B" w:rsidRPr="00BE4C72">
        <w:rPr>
          <w:lang w:val="en-US"/>
        </w:rPr>
        <w:t xml:space="preserve"> </w:t>
      </w:r>
      <w:r w:rsidR="0042249B"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Based on the parameters of the Mie–Lennard-Jones pair potential for interatomic interactions for Pt, temperature and pressure dependences of the elastic modulus, thermal expansion coefficient, and surface energy </w:t>
      </w:r>
      <w:proofErr w:type="gramStart"/>
      <w:r w:rsidR="0042249B" w:rsidRPr="00BE4C72">
        <w:rPr>
          <w:rFonts w:ascii="Times New Roman" w:hAnsi="Times New Roman" w:cs="Times New Roman"/>
          <w:sz w:val="24"/>
          <w:szCs w:val="24"/>
          <w:lang w:val="en-US"/>
        </w:rPr>
        <w:t>were obtained</w:t>
      </w:r>
      <w:proofErr w:type="gramEnd"/>
      <w:r w:rsidR="0042249B"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. These dependences </w:t>
      </w:r>
      <w:proofErr w:type="gramStart"/>
      <w:r w:rsidR="0042249B" w:rsidRPr="00BE4C72">
        <w:rPr>
          <w:rFonts w:ascii="Times New Roman" w:hAnsi="Times New Roman" w:cs="Times New Roman"/>
          <w:sz w:val="24"/>
          <w:szCs w:val="24"/>
          <w:lang w:val="en-US"/>
        </w:rPr>
        <w:t>were obtained</w:t>
      </w:r>
      <w:proofErr w:type="gramEnd"/>
      <w:r w:rsidR="0042249B" w:rsidRPr="00BE4C72">
        <w:rPr>
          <w:rFonts w:ascii="Times New Roman" w:hAnsi="Times New Roman" w:cs="Times New Roman"/>
          <w:sz w:val="24"/>
          <w:szCs w:val="24"/>
          <w:lang w:val="en-US"/>
        </w:rPr>
        <w:t xml:space="preserve"> both with and without the electronic subsystem. This made it possible to study the influence of the electronic subsystem on the above-mentioned dependences.</w:t>
      </w:r>
    </w:p>
    <w:p w:rsidR="00BF2E5D" w:rsidRPr="00997996" w:rsidRDefault="00BF2E5D" w:rsidP="001048F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E4C72">
        <w:rPr>
          <w:rFonts w:ascii="Times New Roman" w:hAnsi="Times New Roman" w:cs="Times New Roman"/>
          <w:sz w:val="24"/>
          <w:szCs w:val="24"/>
          <w:lang w:val="en-US"/>
        </w:rPr>
        <w:t>Key words: platinum, heat capacity, coefficient of thermal expansion, electronic heat capacity.</w:t>
      </w:r>
    </w:p>
    <w:p w:rsidR="00997996" w:rsidRPr="00997996" w:rsidRDefault="009979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97996" w:rsidRPr="00997996" w:rsidSect="00CA165F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A348E"/>
    <w:multiLevelType w:val="hybridMultilevel"/>
    <w:tmpl w:val="20522B0E"/>
    <w:lvl w:ilvl="0" w:tplc="3A70634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72378A"/>
    <w:multiLevelType w:val="hybridMultilevel"/>
    <w:tmpl w:val="CA60742C"/>
    <w:lvl w:ilvl="0" w:tplc="96AE1402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2659B0"/>
    <w:multiLevelType w:val="hybridMultilevel"/>
    <w:tmpl w:val="22660A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226745E"/>
    <w:multiLevelType w:val="hybridMultilevel"/>
    <w:tmpl w:val="F1FAC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5F"/>
    <w:rsid w:val="00006A7B"/>
    <w:rsid w:val="00022DA6"/>
    <w:rsid w:val="00060897"/>
    <w:rsid w:val="00063170"/>
    <w:rsid w:val="00074F96"/>
    <w:rsid w:val="000906DA"/>
    <w:rsid w:val="000C394A"/>
    <w:rsid w:val="000D44F4"/>
    <w:rsid w:val="000F5BC1"/>
    <w:rsid w:val="001048F7"/>
    <w:rsid w:val="001104F8"/>
    <w:rsid w:val="00124195"/>
    <w:rsid w:val="00132A8B"/>
    <w:rsid w:val="001422D3"/>
    <w:rsid w:val="00147F43"/>
    <w:rsid w:val="00183BC0"/>
    <w:rsid w:val="00185E9A"/>
    <w:rsid w:val="001A5BCE"/>
    <w:rsid w:val="001F2A10"/>
    <w:rsid w:val="00226744"/>
    <w:rsid w:val="00227C1F"/>
    <w:rsid w:val="002564B3"/>
    <w:rsid w:val="00262A45"/>
    <w:rsid w:val="00290D5A"/>
    <w:rsid w:val="002D3163"/>
    <w:rsid w:val="002E3196"/>
    <w:rsid w:val="002F47A8"/>
    <w:rsid w:val="0032614C"/>
    <w:rsid w:val="003500D9"/>
    <w:rsid w:val="00353506"/>
    <w:rsid w:val="003612D7"/>
    <w:rsid w:val="003613DF"/>
    <w:rsid w:val="00366C30"/>
    <w:rsid w:val="00367A89"/>
    <w:rsid w:val="0037063A"/>
    <w:rsid w:val="0039672A"/>
    <w:rsid w:val="003A3725"/>
    <w:rsid w:val="003A4156"/>
    <w:rsid w:val="003A7849"/>
    <w:rsid w:val="003C5B1E"/>
    <w:rsid w:val="003E3291"/>
    <w:rsid w:val="00405CD9"/>
    <w:rsid w:val="00414FAD"/>
    <w:rsid w:val="0042249B"/>
    <w:rsid w:val="004433A5"/>
    <w:rsid w:val="004467A7"/>
    <w:rsid w:val="00454EB1"/>
    <w:rsid w:val="00477B56"/>
    <w:rsid w:val="004B3CFD"/>
    <w:rsid w:val="004B4C33"/>
    <w:rsid w:val="004C2B9B"/>
    <w:rsid w:val="004E76C3"/>
    <w:rsid w:val="0050552A"/>
    <w:rsid w:val="00513E7E"/>
    <w:rsid w:val="005870AA"/>
    <w:rsid w:val="00595333"/>
    <w:rsid w:val="005D6D53"/>
    <w:rsid w:val="006012B6"/>
    <w:rsid w:val="006016FD"/>
    <w:rsid w:val="00640748"/>
    <w:rsid w:val="006461A3"/>
    <w:rsid w:val="0067480B"/>
    <w:rsid w:val="00675F5A"/>
    <w:rsid w:val="006905E8"/>
    <w:rsid w:val="006B4D4E"/>
    <w:rsid w:val="006D1496"/>
    <w:rsid w:val="006D3E78"/>
    <w:rsid w:val="006F175E"/>
    <w:rsid w:val="00715C65"/>
    <w:rsid w:val="007412C6"/>
    <w:rsid w:val="00751E75"/>
    <w:rsid w:val="00753976"/>
    <w:rsid w:val="00772E1B"/>
    <w:rsid w:val="00776CB1"/>
    <w:rsid w:val="007860DC"/>
    <w:rsid w:val="0079771F"/>
    <w:rsid w:val="0082534A"/>
    <w:rsid w:val="0087252B"/>
    <w:rsid w:val="00875254"/>
    <w:rsid w:val="00893ADC"/>
    <w:rsid w:val="008C3D3F"/>
    <w:rsid w:val="008E2EFF"/>
    <w:rsid w:val="008E48F1"/>
    <w:rsid w:val="008E7D2D"/>
    <w:rsid w:val="00905B02"/>
    <w:rsid w:val="00907ADF"/>
    <w:rsid w:val="00924348"/>
    <w:rsid w:val="009361F3"/>
    <w:rsid w:val="00943380"/>
    <w:rsid w:val="00943EF9"/>
    <w:rsid w:val="00947E3B"/>
    <w:rsid w:val="009536DC"/>
    <w:rsid w:val="009875A3"/>
    <w:rsid w:val="009952EB"/>
    <w:rsid w:val="00997996"/>
    <w:rsid w:val="009C7A73"/>
    <w:rsid w:val="00A25548"/>
    <w:rsid w:val="00A2734D"/>
    <w:rsid w:val="00A41AFA"/>
    <w:rsid w:val="00A45E8D"/>
    <w:rsid w:val="00A5082F"/>
    <w:rsid w:val="00A6186D"/>
    <w:rsid w:val="00AC2FB0"/>
    <w:rsid w:val="00AD6A99"/>
    <w:rsid w:val="00AF6E94"/>
    <w:rsid w:val="00AF7543"/>
    <w:rsid w:val="00B003F3"/>
    <w:rsid w:val="00B212D5"/>
    <w:rsid w:val="00B3437F"/>
    <w:rsid w:val="00B37C03"/>
    <w:rsid w:val="00B42843"/>
    <w:rsid w:val="00B46134"/>
    <w:rsid w:val="00B61886"/>
    <w:rsid w:val="00B62782"/>
    <w:rsid w:val="00B75962"/>
    <w:rsid w:val="00B83F88"/>
    <w:rsid w:val="00BB72BB"/>
    <w:rsid w:val="00BC4C2D"/>
    <w:rsid w:val="00BE4C72"/>
    <w:rsid w:val="00BF0910"/>
    <w:rsid w:val="00BF2277"/>
    <w:rsid w:val="00BF2E5D"/>
    <w:rsid w:val="00C21607"/>
    <w:rsid w:val="00C307EF"/>
    <w:rsid w:val="00C34D4A"/>
    <w:rsid w:val="00C412F8"/>
    <w:rsid w:val="00C52302"/>
    <w:rsid w:val="00C75580"/>
    <w:rsid w:val="00C855D8"/>
    <w:rsid w:val="00C86219"/>
    <w:rsid w:val="00CA165F"/>
    <w:rsid w:val="00CB7ECC"/>
    <w:rsid w:val="00CE1C2B"/>
    <w:rsid w:val="00CF0EEA"/>
    <w:rsid w:val="00D27B29"/>
    <w:rsid w:val="00D3651E"/>
    <w:rsid w:val="00D57F7C"/>
    <w:rsid w:val="00D66562"/>
    <w:rsid w:val="00D80276"/>
    <w:rsid w:val="00DB19FD"/>
    <w:rsid w:val="00DB3A73"/>
    <w:rsid w:val="00DB7022"/>
    <w:rsid w:val="00DC5274"/>
    <w:rsid w:val="00DD3D05"/>
    <w:rsid w:val="00DD57CA"/>
    <w:rsid w:val="00DF668F"/>
    <w:rsid w:val="00E33169"/>
    <w:rsid w:val="00E41402"/>
    <w:rsid w:val="00E54EF4"/>
    <w:rsid w:val="00E97F11"/>
    <w:rsid w:val="00EF7385"/>
    <w:rsid w:val="00F07BD2"/>
    <w:rsid w:val="00F53221"/>
    <w:rsid w:val="00F57E5D"/>
    <w:rsid w:val="00F8523E"/>
    <w:rsid w:val="00F86E82"/>
    <w:rsid w:val="00F90AB9"/>
    <w:rsid w:val="00F92305"/>
    <w:rsid w:val="00FA088B"/>
    <w:rsid w:val="00FB1188"/>
    <w:rsid w:val="00FC7E6B"/>
    <w:rsid w:val="00FD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C4928-F4C3-463F-93D9-0EDF866F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675F5A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4B3CFD"/>
    <w:pPr>
      <w:ind w:left="720"/>
      <w:contextualSpacing/>
    </w:pPr>
  </w:style>
  <w:style w:type="paragraph" w:customStyle="1" w:styleId="a6">
    <w:name w:val="Знак"/>
    <w:basedOn w:val="a0"/>
    <w:uiPriority w:val="99"/>
    <w:rsid w:val="00BF091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7">
    <w:name w:val="Литература Знак Знак"/>
    <w:link w:val="a"/>
    <w:rsid w:val="00B212D5"/>
    <w:rPr>
      <w:rFonts w:eastAsia="MS Mincho"/>
      <w:sz w:val="28"/>
      <w:szCs w:val="24"/>
      <w:lang w:eastAsia="ru-RU"/>
    </w:rPr>
  </w:style>
  <w:style w:type="paragraph" w:customStyle="1" w:styleId="a">
    <w:name w:val="Литература"/>
    <w:basedOn w:val="a0"/>
    <w:link w:val="a7"/>
    <w:rsid w:val="00B212D5"/>
    <w:pPr>
      <w:keepLines/>
      <w:numPr>
        <w:numId w:val="4"/>
      </w:numPr>
      <w:spacing w:after="0" w:line="240" w:lineRule="auto"/>
      <w:jc w:val="both"/>
    </w:pPr>
    <w:rPr>
      <w:rFonts w:eastAsia="MS Mincho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kraminin@mail.ru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hyperlink" Target="https://rscf.ru/project/25-23-0000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70CAC-79EE-4C68-B39A-B08CF1DA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24</cp:revision>
  <dcterms:created xsi:type="dcterms:W3CDTF">2025-11-05T16:32:00Z</dcterms:created>
  <dcterms:modified xsi:type="dcterms:W3CDTF">2025-11-15T21:47:00Z</dcterms:modified>
</cp:coreProperties>
</file>